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509DC72C" w:rsidR="006C3E1B" w:rsidRDefault="006C3E1B" w:rsidP="00DC3899">
      <w:pPr>
        <w:spacing w:after="120" w:line="360" w:lineRule="auto"/>
        <w:ind w:left="567" w:right="957"/>
        <w:rPr>
          <w:rFonts w:ascii="Arial" w:hAnsi="Arial" w:cs="Arial"/>
          <w:b/>
          <w:bCs/>
          <w:sz w:val="28"/>
          <w:szCs w:val="28"/>
        </w:rPr>
      </w:pPr>
      <w:r>
        <w:rPr>
          <w:rFonts w:ascii="Arial" w:hAnsi="Arial"/>
          <w:b/>
          <w:sz w:val="28"/>
        </w:rPr>
        <w:t>AMAZONE 2025: Pokonane przeszkody – przekroczone oczekiwania</w:t>
      </w:r>
    </w:p>
    <w:p w14:paraId="70DE0A41" w14:textId="5202E831" w:rsidR="00956844" w:rsidRPr="00956844" w:rsidRDefault="00061C4F" w:rsidP="00956844">
      <w:pPr>
        <w:spacing w:after="120" w:line="360" w:lineRule="auto"/>
        <w:ind w:left="567" w:right="1695"/>
        <w:rPr>
          <w:rFonts w:ascii="Arial" w:hAnsi="Arial" w:cs="Arial"/>
          <w:b/>
          <w:sz w:val="22"/>
          <w:szCs w:val="22"/>
        </w:rPr>
      </w:pPr>
      <w:r>
        <w:rPr>
          <w:rFonts w:ascii="Arial" w:hAnsi="Arial"/>
          <w:b/>
          <w:sz w:val="22"/>
        </w:rPr>
        <w:t>Wzrost obrotów znacznie powyżej średniej branżowej</w:t>
      </w:r>
    </w:p>
    <w:p w14:paraId="2026048D" w14:textId="5D8583B8"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Grupa AMAZONE zakończyła rok 2025 z całkowitym obrotem wynoszącym około 850 mln euro, odnotowując tym samym wzrost o 11,4 procent w porównaniu z rokiem poprzednim. Ten znakomity wynik znacznie przewyższa średnią branżową i podkreśla pozytywny rozwój na tle ogólnie trudnych warunków rynkowych. Wzrosła również liczba pracowników i obecnie wynosi około 2700 osób na całym świecie. Szczególnie dobrym znakiem był ponadprzeciętny wzrost na kilku rynkach międzynarodowych. Do krajów o szczególnie silnym wzroście obrotów należały w 2025 r. na przykład Polska, Rumunia i Chiny, ale także Ukraina wykazała bardzo dobrą dynamikę obrotów pomimo niezwykle trudnych warunków ramowych.</w:t>
      </w:r>
    </w:p>
    <w:p w14:paraId="6D896638" w14:textId="69AE6753"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„Rok 2025 był wyjątkowo udany i pozwolił nam ponownie znacznie wzmocnić naszą pozycję rynkową. Wyraźny wzrost obrotów bezsprzecznie przekracza pierwotne oczekiwania. Odczuwalnie rosnący popyt na nasze nowe koncepcje maszyn, a także pozytywny odbiór oferowanych przez nas rozwiązań cyfrowych bardzo cieszą i podkreślają nasze ukierunkowanie na budowanie portfolio precyzyjnych i przyszłościowych produktów”, wyjaśniają Christian Dreyer i dr Justus Dreyer, prezesi zarządu i właściciele grupy AMAZONE.</w:t>
      </w:r>
    </w:p>
    <w:p w14:paraId="7B94961C" w14:textId="77777777" w:rsidR="00626124" w:rsidRDefault="00626124" w:rsidP="00956844">
      <w:pPr>
        <w:spacing w:after="120" w:line="360" w:lineRule="auto"/>
        <w:ind w:left="567" w:right="1695"/>
        <w:rPr>
          <w:rFonts w:ascii="Arial" w:hAnsi="Arial" w:cs="Arial"/>
          <w:b/>
          <w:bCs/>
          <w:sz w:val="22"/>
          <w:szCs w:val="22"/>
        </w:rPr>
      </w:pPr>
    </w:p>
    <w:p w14:paraId="2636C157" w14:textId="362C77A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Inwestycje w lokalizacje, produkcję i know-how</w:t>
      </w:r>
    </w:p>
    <w:p w14:paraId="2D5CF8A2" w14:textId="68EADE29" w:rsidR="000C138F" w:rsidRDefault="00956844" w:rsidP="00956844">
      <w:pPr>
        <w:spacing w:after="120" w:line="360" w:lineRule="auto"/>
        <w:ind w:left="567" w:right="1695"/>
        <w:rPr>
          <w:rFonts w:ascii="Arial" w:hAnsi="Arial" w:cs="Arial"/>
          <w:bCs/>
          <w:sz w:val="22"/>
          <w:szCs w:val="22"/>
        </w:rPr>
      </w:pPr>
      <w:r>
        <w:rPr>
          <w:rFonts w:ascii="Arial" w:hAnsi="Arial"/>
          <w:sz w:val="22"/>
        </w:rPr>
        <w:t xml:space="preserve">Aby zapewnić długoterminowy wzrost, firma zainwestowała ponad 5% obrotów w badania i rozwój. </w:t>
      </w:r>
    </w:p>
    <w:p w14:paraId="485DFE4E" w14:textId="42D2A3CC" w:rsidR="00FC32EE" w:rsidRPr="000F42A1" w:rsidRDefault="000C138F" w:rsidP="00956844">
      <w:pPr>
        <w:spacing w:after="120" w:line="360" w:lineRule="auto"/>
        <w:ind w:left="567" w:right="1695"/>
        <w:rPr>
          <w:rFonts w:ascii="Arial" w:hAnsi="Arial" w:cs="Arial"/>
          <w:bCs/>
          <w:sz w:val="22"/>
          <w:szCs w:val="22"/>
        </w:rPr>
      </w:pPr>
      <w:r>
        <w:rPr>
          <w:rFonts w:ascii="Arial" w:hAnsi="Arial"/>
          <w:sz w:val="22"/>
        </w:rPr>
        <w:t>Ponadto strategicznie rozbudowano struktury produkcyjne i logistyczne. W zakładzie w Lipsku oddano do użytku nowe hale produkcyjne o powierzchni 8000 m² i powiększono powierzchnię magazynów zewnętrznych o około 15 000 m². Jednocześnie zwiększono wydajność instalacji fotowoltaicznej.</w:t>
      </w:r>
    </w:p>
    <w:p w14:paraId="4EDAAAE2" w14:textId="7710B434" w:rsidR="00FC32EE" w:rsidRDefault="00956844" w:rsidP="00956844">
      <w:pPr>
        <w:spacing w:after="120" w:line="360" w:lineRule="auto"/>
        <w:ind w:left="567" w:right="1695"/>
        <w:rPr>
          <w:rFonts w:ascii="Arial" w:hAnsi="Arial" w:cs="Arial"/>
          <w:bCs/>
          <w:sz w:val="22"/>
          <w:szCs w:val="22"/>
        </w:rPr>
      </w:pPr>
      <w:r>
        <w:rPr>
          <w:rFonts w:ascii="Arial" w:hAnsi="Arial"/>
          <w:sz w:val="22"/>
        </w:rPr>
        <w:t xml:space="preserve">W Bramsche trwa obecnie przygotowanie do drugiej rozbudowy od czasu otwarcia w 2018 roku. Na poszerzenie obszarów montażowych i logistycznych przewidziano inwestycje w wysokości około 12 mln euro, które jeszcze bardziej zwiększą wydajność tego zakładu. </w:t>
      </w:r>
    </w:p>
    <w:p w14:paraId="3B817FC4" w14:textId="34FF40F0" w:rsidR="008B1308" w:rsidRDefault="005D2A18" w:rsidP="00956844">
      <w:pPr>
        <w:spacing w:after="120" w:line="360" w:lineRule="auto"/>
        <w:ind w:left="567" w:right="1695"/>
        <w:rPr>
          <w:rFonts w:ascii="Arial" w:hAnsi="Arial" w:cs="Arial"/>
          <w:bCs/>
          <w:sz w:val="22"/>
          <w:szCs w:val="22"/>
        </w:rPr>
      </w:pPr>
      <w:r>
        <w:rPr>
          <w:rFonts w:ascii="Arial" w:hAnsi="Arial"/>
          <w:sz w:val="22"/>
        </w:rPr>
        <w:t xml:space="preserve">Ponadto w Gaste i Hude zainstalowano nowe maszyny laserowe o wartości około 6 mln euro. Kolejne inwestycje w Gaste obejmowały nowoczesną linię do spawania </w:t>
      </w:r>
      <w:r>
        <w:rPr>
          <w:rFonts w:ascii="Arial" w:hAnsi="Arial"/>
          <w:sz w:val="22"/>
        </w:rPr>
        <w:lastRenderedPageBreak/>
        <w:t xml:space="preserve">laserowego, rewitalizację energetyczną hal produkcyjnych oraz zwiększenie wydajności istniejących instalacji fotowoltaicznych. </w:t>
      </w:r>
    </w:p>
    <w:p w14:paraId="1DA3EEFD" w14:textId="7F823CAB" w:rsidR="00956844" w:rsidRDefault="005D2A18" w:rsidP="00956844">
      <w:pPr>
        <w:spacing w:after="120" w:line="360" w:lineRule="auto"/>
        <w:ind w:left="567" w:right="1695"/>
        <w:rPr>
          <w:rFonts w:ascii="Arial" w:hAnsi="Arial" w:cs="Arial"/>
          <w:bCs/>
          <w:sz w:val="22"/>
          <w:szCs w:val="22"/>
        </w:rPr>
      </w:pPr>
      <w:r>
        <w:rPr>
          <w:rFonts w:ascii="Arial" w:hAnsi="Arial"/>
          <w:sz w:val="22"/>
        </w:rPr>
        <w:t>„Dzięki tym daleko idącym projektom modernizacji i rozbudowy dajemy wyraźny sygnał dotyczący przyszłości naszych zakładów. Świadomie inwestujemy w zrównoważone procesy produkcyjne i logistyczne, aby zapewnić sobie długoterminową innowacyjność, a jednocześnie stale zwiększać wydajność naszej produkcji. Stawiamy przy tym na automatyzację i optymalizację, co ma utrzymać i trwale wzmocnić wartość dodaną naszej firmy” – podkreśla Christian Dreyer.</w:t>
      </w:r>
    </w:p>
    <w:p w14:paraId="4AA46624" w14:textId="77777777" w:rsidR="008C7789" w:rsidRPr="00956844" w:rsidRDefault="008C7789" w:rsidP="00956844">
      <w:pPr>
        <w:spacing w:after="120" w:line="360" w:lineRule="auto"/>
        <w:ind w:left="567" w:right="1695"/>
        <w:rPr>
          <w:rFonts w:ascii="Arial" w:hAnsi="Arial" w:cs="Arial"/>
          <w:bCs/>
          <w:sz w:val="22"/>
          <w:szCs w:val="22"/>
        </w:rPr>
      </w:pPr>
    </w:p>
    <w:p w14:paraId="2D229BB9" w14:textId="258915BA" w:rsidR="00783751" w:rsidRPr="008C7789" w:rsidRDefault="008C7789" w:rsidP="00783751">
      <w:pPr>
        <w:spacing w:after="120" w:line="360" w:lineRule="auto"/>
        <w:ind w:left="567" w:right="1695"/>
        <w:rPr>
          <w:rFonts w:ascii="Arial" w:hAnsi="Arial" w:cs="Arial"/>
          <w:b/>
          <w:sz w:val="22"/>
          <w:szCs w:val="22"/>
        </w:rPr>
      </w:pPr>
      <w:r>
        <w:rPr>
          <w:rFonts w:ascii="Arial" w:hAnsi="Arial"/>
          <w:b/>
          <w:sz w:val="22"/>
        </w:rPr>
        <w:t>Wzmocnienie globalnej struktury zakładów</w:t>
      </w:r>
      <w:r w:rsidR="00450E82">
        <w:rPr>
          <w:rFonts w:ascii="Arial" w:hAnsi="Arial"/>
          <w:b/>
          <w:sz w:val="22"/>
        </w:rPr>
        <w:t xml:space="preserve"> – El Dorado</w:t>
      </w:r>
    </w:p>
    <w:p w14:paraId="5D0326E4" w14:textId="42454AC9" w:rsidR="00783751" w:rsidRDefault="00783751" w:rsidP="00783751">
      <w:pPr>
        <w:spacing w:after="120" w:line="360" w:lineRule="auto"/>
        <w:ind w:left="567" w:right="1695"/>
        <w:rPr>
          <w:rFonts w:ascii="Arial" w:hAnsi="Arial" w:cs="Arial"/>
          <w:bCs/>
          <w:sz w:val="22"/>
          <w:szCs w:val="22"/>
        </w:rPr>
      </w:pPr>
      <w:r>
        <w:rPr>
          <w:rFonts w:ascii="Arial" w:hAnsi="Arial"/>
          <w:sz w:val="22"/>
        </w:rPr>
        <w:t>Na arenie międzynarodowej grupa AMAZONE wzmocniła swoją obecność w Ameryce Północnej poprzez otwarcie nowego oddziału w El Dorado w stanie Kansas – jednym z najważniejszych regionów rolniczych w USA. Nowy zakład zajmuje łączną powierzchnię około 3 hektarów i dysponuje halą o powierzchni 2800 m² z przyległymi pomieszczeniami biurowymi. W przyszłości będzie to miejsce magazynowania i wysyłki maszyn rolniczych oraz części zamiennych na cały rynek amerykański, a także przeprowadzania końcowych prac montażowych.</w:t>
      </w:r>
    </w:p>
    <w:p w14:paraId="3A6F44A8" w14:textId="77777777" w:rsidR="008C7789" w:rsidRPr="00180455" w:rsidRDefault="008C7789" w:rsidP="00783751">
      <w:pPr>
        <w:spacing w:after="120" w:line="360" w:lineRule="auto"/>
        <w:ind w:left="567" w:right="1695"/>
        <w:rPr>
          <w:rFonts w:ascii="Arial" w:hAnsi="Arial" w:cs="Arial"/>
          <w:bCs/>
          <w:sz w:val="22"/>
          <w:szCs w:val="22"/>
        </w:rPr>
      </w:pPr>
    </w:p>
    <w:p w14:paraId="7304F793" w14:textId="7A006EC2" w:rsidR="00783751" w:rsidRPr="008C7789" w:rsidRDefault="008C7789" w:rsidP="00956844">
      <w:pPr>
        <w:spacing w:after="120" w:line="360" w:lineRule="auto"/>
        <w:ind w:left="567" w:right="1695"/>
        <w:rPr>
          <w:rFonts w:ascii="Arial" w:hAnsi="Arial" w:cs="Arial"/>
          <w:b/>
          <w:sz w:val="22"/>
          <w:szCs w:val="22"/>
        </w:rPr>
      </w:pPr>
      <w:r>
        <w:rPr>
          <w:rFonts w:ascii="Arial" w:hAnsi="Arial"/>
          <w:b/>
          <w:sz w:val="22"/>
        </w:rPr>
        <w:t>Rozbudowa możliwości szkoleniowych – AMAZONE Academy</w:t>
      </w:r>
    </w:p>
    <w:p w14:paraId="1ABB0DA4" w14:textId="7354100D" w:rsidR="009C00C5" w:rsidRDefault="00BA5C3F" w:rsidP="00956844">
      <w:pPr>
        <w:spacing w:after="120" w:line="360" w:lineRule="auto"/>
        <w:ind w:left="567" w:right="1695"/>
        <w:rPr>
          <w:rFonts w:ascii="Arial" w:hAnsi="Arial" w:cs="Arial"/>
          <w:bCs/>
          <w:sz w:val="22"/>
          <w:szCs w:val="22"/>
        </w:rPr>
      </w:pPr>
      <w:r>
        <w:rPr>
          <w:rFonts w:ascii="Arial" w:hAnsi="Arial"/>
          <w:sz w:val="22"/>
        </w:rPr>
        <w:t>W celu dalszego rozwoju programów kwalifikacyjnych i szkoleniowych dla partnerów handlowych i serwisowych wdrożono ważne środki. Wraz z utworzeniem kolejnej placówki szkoleniowej AMAZONE Academy w Hude</w:t>
      </w:r>
      <w:r>
        <w:rPr>
          <w:rFonts w:ascii="Arial" w:hAnsi="Arial"/>
          <w:sz w:val="22"/>
        </w:rPr>
        <w:noBreakHyphen/>
        <w:t>Altmoorhausen, powstało nowoczesne centrum szkoleniowo-prezentacyjne o powierzchni 2430 m², zaprojektowane specjalnie z myślą o prezentacji technologii AMAZONE dla gospodarstw wielkoobszarowych, np. opryskiwaczy polowych z belkami o szerokości do 48 metrów. Bezpośrednia bliskość pól umożliwia ponadto uwzględnienie w szkoleniach jeszcze intensywniejszych działań w terenie z wykorzystaniem szerszego zakresu produktów. Rolnicy i przedsiębiorcy rolni czerpią korzyści z regularnie oferowanych praktycznych szkoleń dla operatorów.</w:t>
      </w:r>
    </w:p>
    <w:p w14:paraId="66CFDFB6" w14:textId="77777777" w:rsidR="00F37098" w:rsidRDefault="00F37098" w:rsidP="00C77B8F">
      <w:pPr>
        <w:spacing w:after="120" w:line="360" w:lineRule="auto"/>
        <w:ind w:left="567" w:right="1695"/>
        <w:rPr>
          <w:rFonts w:ascii="Arial" w:hAnsi="Arial" w:cs="Arial"/>
          <w:bCs/>
          <w:sz w:val="22"/>
          <w:szCs w:val="22"/>
        </w:rPr>
      </w:pPr>
    </w:p>
    <w:p w14:paraId="00E14F8A" w14:textId="1986E12B" w:rsidR="00F37098" w:rsidRPr="00F37098" w:rsidRDefault="00F37098" w:rsidP="00C77B8F">
      <w:pPr>
        <w:spacing w:after="120" w:line="360" w:lineRule="auto"/>
        <w:ind w:left="567" w:right="1695"/>
        <w:rPr>
          <w:rFonts w:ascii="Arial" w:hAnsi="Arial" w:cs="Arial"/>
          <w:b/>
          <w:sz w:val="22"/>
          <w:szCs w:val="22"/>
        </w:rPr>
      </w:pPr>
      <w:r>
        <w:rPr>
          <w:rFonts w:ascii="Arial" w:hAnsi="Arial"/>
          <w:b/>
          <w:sz w:val="22"/>
        </w:rPr>
        <w:t>Gospodarstwo doświadczalne Wambergen</w:t>
      </w:r>
    </w:p>
    <w:p w14:paraId="462BC6C7" w14:textId="4FC62E0C" w:rsidR="003967E6" w:rsidRPr="003967E6" w:rsidRDefault="003967E6" w:rsidP="00C77B8F">
      <w:pPr>
        <w:spacing w:after="120" w:line="360" w:lineRule="auto"/>
        <w:ind w:left="567" w:right="1695"/>
        <w:rPr>
          <w:rFonts w:ascii="Arial" w:hAnsi="Arial" w:cs="Arial"/>
          <w:bCs/>
          <w:sz w:val="22"/>
          <w:szCs w:val="22"/>
        </w:rPr>
      </w:pPr>
      <w:r>
        <w:rPr>
          <w:rFonts w:ascii="Arial" w:hAnsi="Arial"/>
          <w:sz w:val="22"/>
        </w:rPr>
        <w:t xml:space="preserve">Kolejnym priorytetem jest dalszy rozwój gospodarstwa doświadczalnego Wambergen. Nieruchomość położona w bezpośrednim sąsiedztwie głównej fabryki w Gaste jest </w:t>
      </w:r>
      <w:r>
        <w:rPr>
          <w:rFonts w:ascii="Arial" w:hAnsi="Arial"/>
          <w:sz w:val="22"/>
        </w:rPr>
        <w:lastRenderedPageBreak/>
        <w:t>stale modernizowana i rozbudowywana pod kątem doświadczeń polowych. Dzięki intensywnemu skupieniu się na praktycznych doświadczeniach związanych z uprawą roślin, lokalizacja ta oferuje najlepsze warunki do demonstrowania nowoczesnych metod inteligentnej uprawy roślin oraz przekazywania wraz z partnerami wiedzy użytkownikom i partnerom handlowym.</w:t>
      </w:r>
    </w:p>
    <w:p w14:paraId="60E4AFDB" w14:textId="195E7826" w:rsidR="00956844" w:rsidRPr="00956844" w:rsidRDefault="00956844" w:rsidP="00956844">
      <w:pPr>
        <w:spacing w:after="120" w:line="360" w:lineRule="auto"/>
        <w:ind w:left="567" w:right="1695"/>
        <w:rPr>
          <w:rFonts w:ascii="Arial" w:hAnsi="Arial" w:cs="Arial"/>
          <w:bCs/>
          <w:sz w:val="22"/>
          <w:szCs w:val="22"/>
        </w:rPr>
      </w:pPr>
    </w:p>
    <w:p w14:paraId="403B4E95" w14:textId="43B3D9EB" w:rsidR="00956844" w:rsidRPr="00956844" w:rsidRDefault="00D92FDC" w:rsidP="00956844">
      <w:pPr>
        <w:spacing w:after="120" w:line="360" w:lineRule="auto"/>
        <w:ind w:left="567" w:right="1695"/>
        <w:rPr>
          <w:rFonts w:ascii="Arial" w:hAnsi="Arial" w:cs="Arial"/>
          <w:b/>
          <w:bCs/>
          <w:sz w:val="22"/>
          <w:szCs w:val="22"/>
        </w:rPr>
      </w:pPr>
      <w:r>
        <w:rPr>
          <w:rFonts w:ascii="Arial" w:hAnsi="Arial"/>
          <w:b/>
          <w:sz w:val="22"/>
        </w:rPr>
        <w:t>Duża siła innowacyjności i sukces targów Agritechnica</w:t>
      </w:r>
      <w:r w:rsidR="00450E82">
        <w:rPr>
          <w:rFonts w:ascii="Arial" w:hAnsi="Arial"/>
          <w:b/>
          <w:sz w:val="22"/>
        </w:rPr>
        <w:t xml:space="preserve"> 2025</w:t>
      </w:r>
    </w:p>
    <w:p w14:paraId="3E4284CB" w14:textId="7C2805E6"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Innowacyjny rozwój programu produktów okazał się również w 2025 roku kluczowym czynnikiem sukcesu firmy AMAZONE. Na targach Agritechnica firma AMAZONE zaprezentowała ponad 30 nowości i otrzymała za to kilka nagród. Srebrne medale DLG dla rozsiewacza ZA</w:t>
      </w:r>
      <w:r>
        <w:rPr>
          <w:rFonts w:ascii="Arial" w:hAnsi="Arial"/>
          <w:sz w:val="22"/>
        </w:rPr>
        <w:noBreakHyphen/>
        <w:t xml:space="preserve">TS 01 AutoSpread jako rozsiewacza nawozu z automatyczną regulacją oraz dla opartego na sztucznej inteligencji systemu rozpoznawania nawozu EasyMatch potwierdziły wysoką jakość rozwoju i znaczenie technologiczne tych produktów. Przyznając nagrodę Agrifuture Concept Award za system SoilDetect oparty na czujnikach glebowych, DLG dodatkowo doceniło przyszłościowe podejście firmy. Ponadto firma AMAZONE otrzymała dwie nagrody Farm Machine Awards przyznane przez międzynarodowe jury renomowanych czasopism branżowych: po pierwsze za system EasyTram do planowania i tworzenia ścieżek technologicznych za pomocą kart aplikacyjnych, po drugie również tutaj zdobył uznanie rozsiewacz ZA-TS 01 z AutoSpread. </w:t>
      </w:r>
    </w:p>
    <w:p w14:paraId="623FACE6" w14:textId="17577FBA" w:rsidR="008F1F6D" w:rsidRDefault="00956844" w:rsidP="003077AC">
      <w:pPr>
        <w:spacing w:after="120" w:line="360" w:lineRule="auto"/>
        <w:ind w:left="567" w:right="1695"/>
        <w:rPr>
          <w:rFonts w:ascii="Arial" w:hAnsi="Arial" w:cs="Arial"/>
          <w:bCs/>
          <w:sz w:val="22"/>
          <w:szCs w:val="22"/>
        </w:rPr>
      </w:pPr>
      <w:r>
        <w:rPr>
          <w:rFonts w:ascii="Arial" w:hAnsi="Arial"/>
          <w:sz w:val="22"/>
        </w:rPr>
        <w:t>„Liczne nagrody podkreślają naszą przewagę technologiczną i pokazują, jak konsekwentnie i z zaangażowaniem nasz zespół pracuje nad praktycznymi i przyszłościowymi rozwiązaniami. Osiągnięte postępy, zwłaszcza w zastosowaniach związanych z rolnictwem precyzyjnym, potwierdzają nasze dążenie do bycia zawsze o krok przed innymi pod względem technologicznym” – wyjaśnia dr Justus Dreyer.</w:t>
      </w:r>
    </w:p>
    <w:p w14:paraId="5FD02E09" w14:textId="0BAC3DEE" w:rsidR="00283952" w:rsidRDefault="00283952" w:rsidP="00283952">
      <w:pPr>
        <w:spacing w:after="120" w:line="360" w:lineRule="auto"/>
        <w:ind w:left="567" w:right="1695"/>
        <w:rPr>
          <w:rFonts w:ascii="Arial" w:hAnsi="Arial" w:cs="Arial"/>
          <w:bCs/>
          <w:sz w:val="22"/>
          <w:szCs w:val="22"/>
        </w:rPr>
      </w:pPr>
      <w:r>
        <w:rPr>
          <w:rFonts w:ascii="Arial" w:hAnsi="Arial"/>
          <w:sz w:val="22"/>
        </w:rPr>
        <w:t>Do kolejnych produktów, które będą hitami roku 2025, należy nowa generacja zaczepianych kompaktowych bron talerzowych Catros</w:t>
      </w:r>
      <w:r>
        <w:rPr>
          <w:rFonts w:ascii="Arial" w:hAnsi="Arial"/>
          <w:sz w:val="22"/>
          <w:vertAlign w:val="superscript"/>
        </w:rPr>
        <w:t>+</w:t>
      </w:r>
      <w:r>
        <w:rPr>
          <w:rFonts w:ascii="Arial" w:hAnsi="Arial"/>
          <w:sz w:val="22"/>
        </w:rPr>
        <w:t> 12003</w:t>
      </w:r>
      <w:r>
        <w:rPr>
          <w:rFonts w:ascii="Arial" w:hAnsi="Arial"/>
          <w:sz w:val="22"/>
        </w:rPr>
        <w:noBreakHyphen/>
        <w:t xml:space="preserve">2TX o szerokości roboczej wynoszącej 12 metrów. Zmodernizowany układ jezdny oraz koncepcja składania, a także szeroka gama nowych wariantów wyposażenia poszerzają możliwości zastosowania i zwiększają elastyczność w praktycznej eksploatacji. Wraz z AmaXact zaprezentowano modulację częstotliwości i długości impulsu PWFM, która umożliwia zastosowanie techniki aplikacyjnej na nowym poziomie wydajności. Nowy korpus rozpylacza nadaje się szczególnie do gospodarstw o średniej i dużej powierzchni, a także do oprysku zmiennego i oprysków punktowych. Nowa seria </w:t>
      </w:r>
      <w:r>
        <w:rPr>
          <w:rFonts w:ascii="Arial" w:hAnsi="Arial"/>
          <w:sz w:val="22"/>
        </w:rPr>
        <w:lastRenderedPageBreak/>
        <w:t xml:space="preserve">siewników zaczepianych Condor 02 wyznacza nowe standardy w technice siewu dzięki redlicom zębowym. Działa niezawodnie nawet w najtrudniejszych warunkach i przekonuje przede wszystkim swoją kompaktowością, precyzją i dużą wydajnością. </w:t>
      </w:r>
    </w:p>
    <w:p w14:paraId="54C480AF" w14:textId="1CEFFAEA" w:rsidR="00283952" w:rsidRPr="00283952" w:rsidRDefault="00283952" w:rsidP="00283952">
      <w:pPr>
        <w:spacing w:after="120" w:line="360" w:lineRule="auto"/>
        <w:ind w:left="567" w:right="1695"/>
        <w:rPr>
          <w:rFonts w:ascii="Arial" w:hAnsi="Arial" w:cs="Arial"/>
          <w:bCs/>
          <w:sz w:val="22"/>
          <w:szCs w:val="22"/>
        </w:rPr>
      </w:pPr>
      <w:r>
        <w:rPr>
          <w:rFonts w:ascii="Arial" w:hAnsi="Arial"/>
          <w:sz w:val="22"/>
        </w:rPr>
        <w:t>W dziedzinie techniki komunalnej zaprezentowano autonomiczną kosiarkę Profihopper AutoDrive, która przenosi koszenie, zbieranie i mulczowanie na nowy poziom. Ta wielofunkcyjna maszyna może być obsługiwana ręcznie, za pomocą pilota lub całkowicie autonomicznie. Już podczas targów demopark 2025 zaprezentowano nowość – zespół koszący BladeCut 1800, dostępny jako opcja zamienna dla Profihoppera 1500.</w:t>
      </w:r>
    </w:p>
    <w:p w14:paraId="249F278D" w14:textId="26773C9F" w:rsidR="00346DD9" w:rsidRDefault="00450E82" w:rsidP="00C86A17">
      <w:pPr>
        <w:spacing w:after="120" w:line="360" w:lineRule="auto"/>
        <w:ind w:left="567" w:right="1695"/>
        <w:rPr>
          <w:rFonts w:ascii="Arial" w:hAnsi="Arial"/>
          <w:sz w:val="22"/>
        </w:rPr>
      </w:pPr>
      <w:r>
        <w:rPr>
          <w:rFonts w:ascii="Arial" w:hAnsi="Arial"/>
          <w:sz w:val="22"/>
        </w:rPr>
        <w:t>Szczególne uznanie zdobył AmaGrill opracowany przez stażystów AMAZONE – w pełni sprawny, zaawansowany technologicznie grill wykonany z rozsiewaczy do zimowego utrzymania dróg, który w ramach konkursu AGRILL został wyróżniony nagrodą za innowacyjność za swoją kreatywność i implementację techniczną.</w:t>
      </w:r>
    </w:p>
    <w:p w14:paraId="48432873" w14:textId="77777777" w:rsidR="00283952" w:rsidRPr="00BC2960" w:rsidRDefault="00283952" w:rsidP="00283952">
      <w:pPr>
        <w:spacing w:after="120" w:line="360" w:lineRule="auto"/>
        <w:ind w:left="567" w:right="1695"/>
        <w:rPr>
          <w:rFonts w:ascii="Arial" w:hAnsi="Arial" w:cs="Arial"/>
          <w:bCs/>
          <w:sz w:val="22"/>
          <w:szCs w:val="22"/>
        </w:rPr>
      </w:pPr>
    </w:p>
    <w:p w14:paraId="4B5F0D1F" w14:textId="29849CE9" w:rsidR="004613C7" w:rsidRPr="004613C7" w:rsidRDefault="004613C7" w:rsidP="004613C7">
      <w:pPr>
        <w:spacing w:after="120" w:line="360" w:lineRule="auto"/>
        <w:ind w:left="567" w:right="1695"/>
        <w:rPr>
          <w:rFonts w:ascii="Arial" w:hAnsi="Arial" w:cs="Arial"/>
          <w:b/>
          <w:sz w:val="22"/>
          <w:szCs w:val="22"/>
        </w:rPr>
      </w:pPr>
      <w:r>
        <w:rPr>
          <w:rFonts w:ascii="Arial" w:hAnsi="Arial"/>
          <w:b/>
          <w:sz w:val="22"/>
        </w:rPr>
        <w:t>25 lat kompaktowej brony talerzowej Catros</w:t>
      </w:r>
    </w:p>
    <w:p w14:paraId="00976454" w14:textId="42C06CC5" w:rsidR="00FF4585" w:rsidRPr="00FF4585" w:rsidRDefault="00144A93" w:rsidP="00FF4585">
      <w:pPr>
        <w:spacing w:after="120" w:line="360" w:lineRule="auto"/>
        <w:ind w:left="567" w:right="1695"/>
        <w:rPr>
          <w:rFonts w:ascii="Arial" w:hAnsi="Arial" w:cs="Arial"/>
          <w:bCs/>
          <w:sz w:val="22"/>
          <w:szCs w:val="22"/>
        </w:rPr>
      </w:pPr>
      <w:r>
        <w:rPr>
          <w:rFonts w:ascii="Arial" w:hAnsi="Arial"/>
          <w:sz w:val="22"/>
        </w:rPr>
        <w:t>Zapowiadana już w listopadzie ubiegłego roku na targach Agritechnica i świętowana w 2026 roku jest wyjątkowa rocznica: 25 lat bron Catros – kamień milowy, który pod hasłem „Innovation never stops” (Innowacje nigdy się nie kończą) oddaje hołd wieloletniej historii sukcesu kompaktowej brony talerzowej. W 2001 roku położono podwaliny pod jedną z najbardziej udanych rodzin produktów w zakresie uprawy gleby AMAZONE. Od ćwierćwiecza Catros nieustannie wyznacza standardy w zakresie postępu technologicznego i trwale wspiera rolnictwo w optymalizacji procesów. W ciągu roku odbędą się różne imprezy i działania związane z tą rocznicą.</w:t>
      </w:r>
    </w:p>
    <w:p w14:paraId="5FFA7080" w14:textId="77777777" w:rsidR="004613C7" w:rsidRPr="00956844" w:rsidRDefault="004613C7" w:rsidP="00956844">
      <w:pPr>
        <w:spacing w:after="120" w:line="360" w:lineRule="auto"/>
        <w:ind w:left="567" w:right="1695"/>
        <w:rPr>
          <w:rFonts w:ascii="Arial" w:hAnsi="Arial" w:cs="Arial"/>
          <w:bCs/>
          <w:sz w:val="22"/>
          <w:szCs w:val="22"/>
        </w:rPr>
      </w:pPr>
    </w:p>
    <w:p w14:paraId="0E4301AD" w14:textId="2BF26E2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Sztuczna inteligencja w centrum uwagi</w:t>
      </w:r>
    </w:p>
    <w:p w14:paraId="3BA4153A" w14:textId="65D09AFA"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 xml:space="preserve">Rozwój systemów opartych na sztucznej inteligencji staje się coraz ważniejszym elementem strategii innowacyjnej. Sztuczna inteligencja służy jako narzędzie do bardziej efektywnego wykorzystania zasobów i zrównoważonej ochrony ekosystemów. W swoich obszarach kompetencji firma AMAZONE dąży do osiągnięcia pozycji lidera w zakresie inteligentnych funkcji wspomagających, takich jak nagradzany system rozpoznawania nawozów oparty na sztucznej inteligencji EasyMatch, procesy analityczne oparte na sztucznej inteligencji, takie jak system czujników gleby SoilDetect, oraz procesy optymalizacji oparte na danych. Technologie te mają w </w:t>
      </w:r>
      <w:r>
        <w:rPr>
          <w:rFonts w:ascii="Arial" w:hAnsi="Arial"/>
          <w:sz w:val="22"/>
        </w:rPr>
        <w:lastRenderedPageBreak/>
        <w:t>przyszłości umożliwić jeszcze bardziej precyzyjną, wydajną i efektywną uprawę roślin. Ponadto wykorzystanie technologii AI jest promowane również w innych obszarach działalności przedsiębiorstwa.</w:t>
      </w:r>
    </w:p>
    <w:p w14:paraId="2A6EE32C" w14:textId="3FD8D842" w:rsidR="00956844" w:rsidRDefault="00956844" w:rsidP="00956844">
      <w:pPr>
        <w:spacing w:after="120" w:line="360" w:lineRule="auto"/>
        <w:ind w:left="567" w:right="1695"/>
        <w:rPr>
          <w:rFonts w:ascii="Arial" w:hAnsi="Arial" w:cs="Arial"/>
          <w:bCs/>
          <w:sz w:val="22"/>
          <w:szCs w:val="22"/>
        </w:rPr>
      </w:pPr>
    </w:p>
    <w:p w14:paraId="60B44188" w14:textId="5F80F865" w:rsidR="00D14000" w:rsidRPr="00D14000" w:rsidRDefault="00D14000" w:rsidP="00956844">
      <w:pPr>
        <w:spacing w:after="120" w:line="360" w:lineRule="auto"/>
        <w:ind w:left="567" w:right="1695"/>
        <w:rPr>
          <w:rFonts w:ascii="Arial" w:hAnsi="Arial" w:cs="Arial"/>
          <w:b/>
          <w:sz w:val="22"/>
          <w:szCs w:val="22"/>
        </w:rPr>
      </w:pPr>
      <w:r>
        <w:rPr>
          <w:rFonts w:ascii="Arial" w:hAnsi="Arial"/>
          <w:b/>
          <w:sz w:val="22"/>
        </w:rPr>
        <w:t>Oczekiwania na rok 2026</w:t>
      </w:r>
    </w:p>
    <w:p w14:paraId="168A1F35" w14:textId="281EACC0" w:rsidR="00D14000" w:rsidRPr="00D14000" w:rsidRDefault="00D14000" w:rsidP="00D14000">
      <w:pPr>
        <w:spacing w:after="120" w:line="360" w:lineRule="auto"/>
        <w:ind w:left="567" w:right="1695"/>
        <w:rPr>
          <w:rFonts w:ascii="Arial" w:hAnsi="Arial" w:cs="Arial"/>
          <w:bCs/>
          <w:sz w:val="22"/>
          <w:szCs w:val="22"/>
        </w:rPr>
      </w:pPr>
      <w:r>
        <w:rPr>
          <w:rFonts w:ascii="Arial" w:hAnsi="Arial"/>
          <w:sz w:val="22"/>
        </w:rPr>
        <w:t xml:space="preserve">„W roku 2026 spodziewamy się stabilnego poziomu obrotów na wysokim poziomie. To, co osiągnęliśmy, stanowi dla nas ważny impuls, by także w przyszłości niezawodnie i w jasno określonym kierunku dalej rozwijać firmę AMAZONE. Szczególne podziękowania kierujemy do naszych klientów, partnerów handlowych i serwisowych oraz wszystkich pracowników, którzy dzięki swojemu zaufaniu i współpracy w znacznym stopniu przyczyniają się do sukcesu firmy” – podsumowują Christian Dreyer i dr Justus Dreyer. </w:t>
      </w:r>
    </w:p>
    <w:p w14:paraId="0B2721CD" w14:textId="77777777" w:rsidR="00D14000" w:rsidRPr="00956844" w:rsidRDefault="00D14000" w:rsidP="00956844">
      <w:pPr>
        <w:spacing w:after="120" w:line="360" w:lineRule="auto"/>
        <w:ind w:left="567" w:right="1695"/>
        <w:rPr>
          <w:rFonts w:ascii="Arial" w:hAnsi="Arial" w:cs="Arial"/>
          <w:bCs/>
          <w:sz w:val="22"/>
          <w:szCs w:val="22"/>
        </w:rPr>
      </w:pPr>
    </w:p>
    <w:p w14:paraId="7B0DCDFF" w14:textId="77777777"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Zaproszenie na targi AMATECHNICA 2026</w:t>
      </w:r>
    </w:p>
    <w:p w14:paraId="5BA4A69F" w14:textId="38CF1B52" w:rsidR="00956844" w:rsidRDefault="00AF5D21" w:rsidP="00956844">
      <w:pPr>
        <w:spacing w:after="120" w:line="360" w:lineRule="auto"/>
        <w:ind w:left="567" w:right="1695"/>
        <w:rPr>
          <w:rFonts w:ascii="Arial" w:hAnsi="Arial" w:cs="Arial"/>
          <w:bCs/>
          <w:sz w:val="22"/>
          <w:szCs w:val="22"/>
        </w:rPr>
      </w:pPr>
      <w:r>
        <w:rPr>
          <w:rFonts w:ascii="Arial" w:hAnsi="Arial"/>
          <w:sz w:val="22"/>
        </w:rPr>
        <w:t>W dniu 21 maja 2026 r. grupa AMAZONE zaprasza gości na swoje 10 duże targi wewnętrzne AMATECHNICA w głównej siedzibie firmy w Hasbergen</w:t>
      </w:r>
      <w:r>
        <w:rPr>
          <w:rFonts w:ascii="Arial" w:hAnsi="Arial"/>
          <w:sz w:val="22"/>
        </w:rPr>
        <w:noBreakHyphen/>
        <w:t xml:space="preserve">Gaste. Tego dnia wszystkie nowości Agritechnica zostaną zaprezentowane zarówno na arenie, jak i aktywnie na polu. Bogaty program obejmujący dużą wystawę maszyn, stoiska specjalistyczne i oferty dialogowe skierowany jest do wszystkich klientów, użytkowników i partnerów, a także osób zainteresowanych przyszłościowymi technologiami, które pomogą sprostać wyzwaniom jutra w rolnictwie. </w:t>
      </w:r>
    </w:p>
    <w:p w14:paraId="097CCA53" w14:textId="77777777" w:rsidR="004152B8" w:rsidRDefault="004152B8" w:rsidP="00956844">
      <w:pPr>
        <w:spacing w:after="120" w:line="360" w:lineRule="auto"/>
        <w:ind w:left="567" w:right="1695"/>
        <w:rPr>
          <w:rFonts w:ascii="Arial" w:hAnsi="Arial" w:cs="Arial"/>
          <w:bCs/>
          <w:sz w:val="22"/>
          <w:szCs w:val="22"/>
        </w:rPr>
      </w:pPr>
    </w:p>
    <w:p w14:paraId="773C52AD" w14:textId="77777777" w:rsidR="004152B8" w:rsidRDefault="004152B8" w:rsidP="00956844">
      <w:pPr>
        <w:spacing w:after="120" w:line="360" w:lineRule="auto"/>
        <w:ind w:left="567" w:right="1695"/>
        <w:rPr>
          <w:rFonts w:ascii="Arial" w:hAnsi="Arial" w:cs="Arial"/>
          <w:bCs/>
          <w:sz w:val="22"/>
          <w:szCs w:val="22"/>
        </w:rPr>
      </w:pPr>
    </w:p>
    <w:p w14:paraId="1395077E" w14:textId="61F7240F" w:rsidR="00450E82" w:rsidRDefault="00450E82">
      <w:pPr>
        <w:rPr>
          <w:rFonts w:ascii="Arial" w:hAnsi="Arial" w:cs="Arial"/>
          <w:bCs/>
          <w:sz w:val="22"/>
          <w:szCs w:val="22"/>
        </w:rPr>
      </w:pPr>
      <w:r>
        <w:rPr>
          <w:rFonts w:ascii="Arial" w:hAnsi="Arial" w:cs="Arial"/>
          <w:bCs/>
          <w:sz w:val="22"/>
          <w:szCs w:val="22"/>
        </w:rPr>
        <w:br w:type="page"/>
      </w:r>
    </w:p>
    <w:p w14:paraId="740ECC3E" w14:textId="77777777" w:rsidR="00450E82" w:rsidRDefault="00450E82" w:rsidP="00450E82">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2B6046ED" wp14:editId="2C0365BD">
            <wp:extent cx="4572000" cy="3429000"/>
            <wp:effectExtent l="0" t="0" r="0" b="0"/>
            <wp:docPr id="517027504" name="Grafik 3" descr="Ein Bild, das Person, Jeans, Menschliches Gesicht,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27504" name="Grafik 3" descr="Ein Bild, das Person, Jeans, Menschliches Gesicht, Lächeln enthält.&#10;&#10;KI-generierte Inhalte können fehlerhaft sei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6BE4DB2" w14:textId="112A16D2" w:rsidR="00450E82" w:rsidRDefault="00450E82" w:rsidP="00450E82">
      <w:pPr>
        <w:spacing w:after="120" w:line="360" w:lineRule="auto"/>
        <w:ind w:left="567" w:right="1497"/>
        <w:rPr>
          <w:rFonts w:ascii="Arial" w:eastAsia="Arial" w:hAnsi="Arial" w:cs="Arial"/>
          <w:sz w:val="22"/>
          <w:szCs w:val="22"/>
        </w:rPr>
      </w:pPr>
      <w:r w:rsidRPr="00CC298A">
        <w:rPr>
          <w:rFonts w:ascii="Arial" w:eastAsia="Arial" w:hAnsi="Arial" w:cs="Arial"/>
          <w:sz w:val="22"/>
          <w:szCs w:val="22"/>
        </w:rPr>
        <w:t xml:space="preserve">Christian Dreyer </w:t>
      </w:r>
      <w:r>
        <w:rPr>
          <w:rFonts w:ascii="Arial" w:eastAsia="Arial" w:hAnsi="Arial" w:cs="Arial"/>
          <w:sz w:val="22"/>
          <w:szCs w:val="22"/>
        </w:rPr>
        <w:t>i</w:t>
      </w:r>
      <w:r w:rsidRPr="00CC298A">
        <w:rPr>
          <w:rFonts w:ascii="Arial" w:eastAsia="Arial" w:hAnsi="Arial" w:cs="Arial"/>
          <w:sz w:val="22"/>
          <w:szCs w:val="22"/>
        </w:rPr>
        <w:t xml:space="preserve"> Dr. Justus Dreyer, </w:t>
      </w:r>
      <w:r>
        <w:rPr>
          <w:rFonts w:ascii="Arial" w:hAnsi="Arial"/>
        </w:rPr>
        <w:t>prezesi zarządu i właściciele Grupy AMAZONE</w:t>
      </w:r>
      <w:r w:rsidRPr="00CC298A">
        <w:rPr>
          <w:rFonts w:ascii="Arial" w:eastAsia="Arial" w:hAnsi="Arial" w:cs="Arial"/>
          <w:sz w:val="22"/>
          <w:szCs w:val="22"/>
        </w:rPr>
        <w:t>.</w:t>
      </w:r>
      <w:r>
        <w:rPr>
          <w:rFonts w:ascii="Arial" w:eastAsia="Arial" w:hAnsi="Arial" w:cs="Arial"/>
          <w:sz w:val="22"/>
          <w:szCs w:val="22"/>
        </w:rPr>
        <w:t xml:space="preserve"> </w:t>
      </w:r>
    </w:p>
    <w:p w14:paraId="7DB7AA82" w14:textId="77777777" w:rsidR="00450E82" w:rsidRDefault="00450E82" w:rsidP="00450E82">
      <w:pPr>
        <w:spacing w:after="120" w:line="360" w:lineRule="auto"/>
        <w:ind w:left="567" w:right="1695"/>
        <w:rPr>
          <w:rFonts w:ascii="Arial" w:hAnsi="Arial" w:cs="Arial"/>
          <w:bCs/>
          <w:sz w:val="22"/>
          <w:szCs w:val="22"/>
        </w:rPr>
      </w:pPr>
    </w:p>
    <w:p w14:paraId="0A153F61" w14:textId="77777777" w:rsidR="00450E82" w:rsidRDefault="00450E82" w:rsidP="00450E82">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03856281" wp14:editId="517D05B9">
            <wp:extent cx="4572000" cy="2926243"/>
            <wp:effectExtent l="0" t="0" r="0" b="7620"/>
            <wp:docPr id="1853238738" name="Grafik 5" descr="Ein Bild, das Himmel, Gras, draußen, 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38738" name="Grafik 5" descr="Ein Bild, das Himmel, Gras, draußen, 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l="12452" b="15791"/>
                    <a:stretch>
                      <a:fillRect/>
                    </a:stretch>
                  </pic:blipFill>
                  <pic:spPr bwMode="auto">
                    <a:xfrm>
                      <a:off x="0" y="0"/>
                      <a:ext cx="4572000" cy="2926243"/>
                    </a:xfrm>
                    <a:prstGeom prst="rect">
                      <a:avLst/>
                    </a:prstGeom>
                    <a:noFill/>
                    <a:ln>
                      <a:noFill/>
                    </a:ln>
                    <a:extLst>
                      <a:ext uri="{53640926-AAD7-44D8-BBD7-CCE9431645EC}">
                        <a14:shadowObscured xmlns:a14="http://schemas.microsoft.com/office/drawing/2010/main"/>
                      </a:ext>
                    </a:extLst>
                  </pic:spPr>
                </pic:pic>
              </a:graphicData>
            </a:graphic>
          </wp:inline>
        </w:drawing>
      </w:r>
    </w:p>
    <w:p w14:paraId="6C2D3358" w14:textId="61AC6EDE" w:rsidR="00450E82" w:rsidRPr="003E3010" w:rsidRDefault="00450E82" w:rsidP="00450E82">
      <w:pPr>
        <w:spacing w:after="120" w:line="360" w:lineRule="auto"/>
        <w:ind w:left="567" w:right="1695"/>
        <w:rPr>
          <w:rFonts w:ascii="Arial" w:eastAsia="Arial" w:hAnsi="Arial" w:cs="Arial"/>
        </w:rPr>
      </w:pPr>
      <w:r>
        <w:rPr>
          <w:rFonts w:ascii="Arial" w:eastAsia="Arial" w:hAnsi="Arial" w:cs="Arial"/>
        </w:rPr>
        <w:t xml:space="preserve">ZA-TS 01 AutoSpread - </w:t>
      </w:r>
      <w:r>
        <w:rPr>
          <w:rFonts w:ascii="Arial" w:hAnsi="Arial"/>
        </w:rPr>
        <w:t>Autonomiczna regulacja rozsiewacza poprzez pomiar rzeczywistego obrazu rozsiewu</w:t>
      </w:r>
      <w:r>
        <w:rPr>
          <w:rFonts w:ascii="Arial" w:eastAsia="Arial" w:hAnsi="Arial" w:cs="Arial"/>
        </w:rPr>
        <w:t>.</w:t>
      </w:r>
    </w:p>
    <w:p w14:paraId="1D179F45" w14:textId="77777777" w:rsidR="00450E82" w:rsidRDefault="00450E82" w:rsidP="00450E82">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12AD2D85" wp14:editId="44516C23">
            <wp:extent cx="4571138" cy="3194463"/>
            <wp:effectExtent l="0" t="0" r="1270" b="6350"/>
            <wp:docPr id="1696958220" name="Grafik 7"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958220" name="Grafik 7" descr="Ein Bild, das Himmel, draußen, Farm, Traktor enthält.&#10;&#10;KI-generierte Inhalte können fehlerhaft sein."/>
                    <pic:cNvPicPr>
                      <a:picLocks noChangeAspect="1" noChangeArrowheads="1"/>
                    </pic:cNvPicPr>
                  </pic:nvPicPr>
                  <pic:blipFill rotWithShape="1">
                    <a:blip r:embed="rId10">
                      <a:extLst>
                        <a:ext uri="{28A0092B-C50C-407E-A947-70E740481C1C}">
                          <a14:useLocalDpi xmlns:a14="http://schemas.microsoft.com/office/drawing/2010/main" val="0"/>
                        </a:ext>
                      </a:extLst>
                    </a:blip>
                    <a:srcRect t="12537" b="3140"/>
                    <a:stretch>
                      <a:fillRect/>
                    </a:stretch>
                  </pic:blipFill>
                  <pic:spPr bwMode="auto">
                    <a:xfrm>
                      <a:off x="0" y="0"/>
                      <a:ext cx="4572000" cy="3195066"/>
                    </a:xfrm>
                    <a:prstGeom prst="rect">
                      <a:avLst/>
                    </a:prstGeom>
                    <a:noFill/>
                    <a:ln>
                      <a:noFill/>
                    </a:ln>
                    <a:extLst>
                      <a:ext uri="{53640926-AAD7-44D8-BBD7-CCE9431645EC}">
                        <a14:shadowObscured xmlns:a14="http://schemas.microsoft.com/office/drawing/2010/main"/>
                      </a:ext>
                    </a:extLst>
                  </pic:spPr>
                </pic:pic>
              </a:graphicData>
            </a:graphic>
          </wp:inline>
        </w:drawing>
      </w:r>
    </w:p>
    <w:p w14:paraId="2E45EDEA" w14:textId="7F3404A0" w:rsidR="00450E82" w:rsidRDefault="00450E82" w:rsidP="00450E82">
      <w:pPr>
        <w:spacing w:after="120" w:line="360" w:lineRule="auto"/>
        <w:ind w:left="567" w:right="1695"/>
        <w:rPr>
          <w:rFonts w:ascii="Arial" w:eastAsia="Arial" w:hAnsi="Arial" w:cs="Arial"/>
        </w:rPr>
      </w:pPr>
      <w:r>
        <w:rPr>
          <w:rFonts w:ascii="Arial" w:hAnsi="Arial" w:cs="Arial"/>
          <w:bCs/>
          <w:sz w:val="22"/>
          <w:szCs w:val="22"/>
        </w:rPr>
        <w:t xml:space="preserve">Catros 12003-2TX - </w:t>
      </w:r>
      <w:r>
        <w:rPr>
          <w:rFonts w:ascii="Arial" w:hAnsi="Arial"/>
        </w:rPr>
        <w:t>Maksymalna wydajność dzięki szerokości roboczej 12 m i prędkości roboczej do 18 km/h</w:t>
      </w:r>
      <w:r w:rsidRPr="009731BB">
        <w:rPr>
          <w:rFonts w:ascii="Arial" w:eastAsia="Arial" w:hAnsi="Arial" w:cs="Arial"/>
        </w:rPr>
        <w:t>.</w:t>
      </w:r>
    </w:p>
    <w:p w14:paraId="4BC4E74C" w14:textId="77777777" w:rsidR="00450E82" w:rsidRDefault="00450E82" w:rsidP="00450E82">
      <w:pPr>
        <w:spacing w:after="120" w:line="360" w:lineRule="auto"/>
        <w:ind w:left="567" w:right="1695"/>
        <w:rPr>
          <w:rFonts w:ascii="Arial" w:hAnsi="Arial" w:cs="Arial"/>
          <w:bCs/>
          <w:sz w:val="22"/>
          <w:szCs w:val="22"/>
        </w:rPr>
      </w:pPr>
    </w:p>
    <w:p w14:paraId="5BEA3EC7" w14:textId="77777777" w:rsidR="00450E82" w:rsidRDefault="00450E82" w:rsidP="00450E82">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683C2B77" wp14:editId="02AE6411">
            <wp:extent cx="4572000" cy="3238262"/>
            <wp:effectExtent l="0" t="0" r="0" b="635"/>
            <wp:docPr id="1248944530" name="Grafik 8" descr="Ein Bild, das draußen, Farm,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44530" name="Grafik 8" descr="Ein Bild, das draußen, Farm, Gras, Traktor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3238262"/>
                    </a:xfrm>
                    <a:prstGeom prst="rect">
                      <a:avLst/>
                    </a:prstGeom>
                    <a:noFill/>
                    <a:ln>
                      <a:noFill/>
                    </a:ln>
                  </pic:spPr>
                </pic:pic>
              </a:graphicData>
            </a:graphic>
          </wp:inline>
        </w:drawing>
      </w:r>
    </w:p>
    <w:p w14:paraId="44772EE9" w14:textId="5329AA44" w:rsidR="00450E82" w:rsidRDefault="00450E82" w:rsidP="00450E82">
      <w:pPr>
        <w:spacing w:after="120" w:line="360" w:lineRule="auto"/>
        <w:ind w:left="567" w:right="1695"/>
        <w:rPr>
          <w:rFonts w:ascii="Arial" w:eastAsia="Arial" w:hAnsi="Arial" w:cs="Arial"/>
        </w:rPr>
      </w:pPr>
      <w:r>
        <w:rPr>
          <w:rFonts w:ascii="Arial" w:hAnsi="Arial"/>
        </w:rPr>
        <w:t>Wydajny Condor 9002-2TC pozostaje prosty, klarowny i zwrotny dzięki kompaktowemu podwoziu</w:t>
      </w:r>
      <w:r>
        <w:rPr>
          <w:rFonts w:ascii="Arial" w:eastAsia="Arial" w:hAnsi="Arial" w:cs="Arial"/>
        </w:rPr>
        <w:t>.</w:t>
      </w:r>
    </w:p>
    <w:p w14:paraId="2B4F7996" w14:textId="77777777" w:rsidR="00450E82" w:rsidRDefault="00450E82" w:rsidP="00450E82">
      <w:pPr>
        <w:spacing w:after="120" w:line="360" w:lineRule="auto"/>
        <w:ind w:left="567" w:right="1695"/>
        <w:rPr>
          <w:rFonts w:ascii="Arial" w:hAnsi="Arial" w:cs="Arial"/>
          <w:bCs/>
          <w:sz w:val="22"/>
          <w:szCs w:val="22"/>
        </w:rPr>
      </w:pPr>
      <w:r>
        <w:rPr>
          <w:rFonts w:ascii="Arial" w:eastAsia="Arial" w:hAnsi="Arial" w:cs="Arial"/>
          <w:noProof/>
        </w:rPr>
        <w:lastRenderedPageBreak/>
        <w:drawing>
          <wp:inline distT="0" distB="0" distL="0" distR="0" wp14:anchorId="5BE3D1EF" wp14:editId="7741A27C">
            <wp:extent cx="4572000" cy="3426980"/>
            <wp:effectExtent l="0" t="0" r="0" b="2540"/>
            <wp:docPr id="586064988" name="Grafik 11" descr="Ein Bild, das draußen, Gras, Baum,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64988" name="Grafik 11" descr="Ein Bild, das draußen, Gras, Baum, Transport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3426980"/>
                    </a:xfrm>
                    <a:prstGeom prst="rect">
                      <a:avLst/>
                    </a:prstGeom>
                    <a:noFill/>
                    <a:ln>
                      <a:noFill/>
                    </a:ln>
                  </pic:spPr>
                </pic:pic>
              </a:graphicData>
            </a:graphic>
          </wp:inline>
        </w:drawing>
      </w:r>
    </w:p>
    <w:p w14:paraId="22F83A46" w14:textId="409C70DD" w:rsidR="00450E82" w:rsidRDefault="00450E82" w:rsidP="00450E82">
      <w:pPr>
        <w:spacing w:after="120" w:line="360" w:lineRule="auto"/>
        <w:ind w:left="567" w:right="1695"/>
        <w:rPr>
          <w:rFonts w:ascii="Arial" w:hAnsi="Arial" w:cs="Arial"/>
          <w:bCs/>
          <w:sz w:val="22"/>
          <w:szCs w:val="22"/>
        </w:rPr>
      </w:pPr>
      <w:r>
        <w:rPr>
          <w:rFonts w:ascii="Arial" w:hAnsi="Arial" w:cs="Arial"/>
          <w:bCs/>
          <w:sz w:val="22"/>
          <w:szCs w:val="22"/>
        </w:rPr>
        <w:t xml:space="preserve">Profihopper 1250 </w:t>
      </w:r>
      <w:r w:rsidR="00F634D9">
        <w:rPr>
          <w:rFonts w:ascii="Arial" w:hAnsi="Arial" w:cs="Arial"/>
          <w:bCs/>
          <w:sz w:val="22"/>
          <w:szCs w:val="22"/>
        </w:rPr>
        <w:t>z</w:t>
      </w:r>
      <w:r>
        <w:rPr>
          <w:rFonts w:ascii="Arial" w:hAnsi="Arial" w:cs="Arial"/>
          <w:bCs/>
          <w:sz w:val="22"/>
          <w:szCs w:val="22"/>
        </w:rPr>
        <w:t xml:space="preserve"> </w:t>
      </w:r>
      <w:r>
        <w:rPr>
          <w:rFonts w:ascii="Arial" w:hAnsi="Arial"/>
        </w:rPr>
        <w:t>urządzenie odstraszające owady</w:t>
      </w:r>
      <w:r>
        <w:rPr>
          <w:rFonts w:ascii="Arial" w:hAnsi="Arial" w:cs="Arial"/>
          <w:bCs/>
          <w:sz w:val="22"/>
          <w:szCs w:val="22"/>
        </w:rPr>
        <w:t xml:space="preserve"> </w:t>
      </w:r>
      <w:r>
        <w:rPr>
          <w:rFonts w:ascii="Arial" w:hAnsi="Arial" w:cs="Arial"/>
          <w:bCs/>
          <w:sz w:val="22"/>
          <w:szCs w:val="22"/>
        </w:rPr>
        <w:t>InsectGuard</w:t>
      </w:r>
    </w:p>
    <w:p w14:paraId="27E04D8C" w14:textId="77777777" w:rsidR="00450E82" w:rsidRDefault="00450E82" w:rsidP="00450E82">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7BE2DEED" wp14:editId="498F2102">
            <wp:extent cx="4572000" cy="3377792"/>
            <wp:effectExtent l="0" t="0" r="0" b="0"/>
            <wp:docPr id="752900949" name="Grafik 4" descr="Ein Bild, das Fahrzeug, draußen, Transport,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00949" name="Grafik 4" descr="Ein Bild, das Fahrzeug, draußen, Transport, Gras enthält.&#10;&#10;KI-generierte Inhalte können fehlerhaft sein."/>
                    <pic:cNvPicPr>
                      <a:picLocks noChangeAspect="1" noChangeArrowheads="1"/>
                    </pic:cNvPicPr>
                  </pic:nvPicPr>
                  <pic:blipFill rotWithShape="1">
                    <a:blip r:embed="rId13">
                      <a:extLst>
                        <a:ext uri="{28A0092B-C50C-407E-A947-70E740481C1C}">
                          <a14:useLocalDpi xmlns:a14="http://schemas.microsoft.com/office/drawing/2010/main" val="0"/>
                        </a:ext>
                      </a:extLst>
                    </a:blip>
                    <a:srcRect l="16886" t="10117" r="14546" b="13990"/>
                    <a:stretch>
                      <a:fillRect/>
                    </a:stretch>
                  </pic:blipFill>
                  <pic:spPr bwMode="auto">
                    <a:xfrm>
                      <a:off x="0" y="0"/>
                      <a:ext cx="4572000" cy="3377792"/>
                    </a:xfrm>
                    <a:prstGeom prst="rect">
                      <a:avLst/>
                    </a:prstGeom>
                    <a:noFill/>
                    <a:ln>
                      <a:noFill/>
                    </a:ln>
                    <a:extLst>
                      <a:ext uri="{53640926-AAD7-44D8-BBD7-CCE9431645EC}">
                        <a14:shadowObscured xmlns:a14="http://schemas.microsoft.com/office/drawing/2010/main"/>
                      </a:ext>
                    </a:extLst>
                  </pic:spPr>
                </pic:pic>
              </a:graphicData>
            </a:graphic>
          </wp:inline>
        </w:drawing>
      </w:r>
    </w:p>
    <w:p w14:paraId="630BBD96" w14:textId="2941FD62" w:rsidR="00450E82" w:rsidRDefault="00450E82" w:rsidP="00450E82">
      <w:pPr>
        <w:spacing w:after="120" w:line="360" w:lineRule="auto"/>
        <w:ind w:left="567" w:right="1695"/>
        <w:rPr>
          <w:rFonts w:ascii="Arial" w:hAnsi="Arial" w:cs="Arial"/>
          <w:bCs/>
          <w:sz w:val="22"/>
          <w:szCs w:val="22"/>
        </w:rPr>
      </w:pPr>
      <w:r>
        <w:rPr>
          <w:rFonts w:ascii="Arial" w:hAnsi="Arial" w:cs="Arial"/>
          <w:bCs/>
          <w:sz w:val="22"/>
          <w:szCs w:val="22"/>
        </w:rPr>
        <w:t xml:space="preserve">EasyTram – </w:t>
      </w:r>
      <w:r w:rsidR="00F634D9" w:rsidRPr="00F634D9">
        <w:rPr>
          <w:rFonts w:ascii="Arial" w:hAnsi="Arial" w:cs="Arial"/>
          <w:bCs/>
          <w:sz w:val="22"/>
          <w:szCs w:val="22"/>
        </w:rPr>
        <w:t>ścieżka technologiczna według mapy aplikacyjnej</w:t>
      </w:r>
      <w:r w:rsidR="00F634D9" w:rsidRPr="00F634D9">
        <w:rPr>
          <w:rFonts w:ascii="Arial" w:hAnsi="Arial" w:cs="Arial"/>
          <w:bCs/>
          <w:sz w:val="22"/>
          <w:szCs w:val="22"/>
        </w:rPr>
        <w:t xml:space="preserve">. </w:t>
      </w:r>
      <w:r w:rsidR="00F634D9" w:rsidRPr="00F634D9">
        <w:rPr>
          <w:rFonts w:ascii="Arial" w:hAnsi="Arial" w:cs="Arial"/>
          <w:bCs/>
          <w:sz w:val="22"/>
          <w:szCs w:val="22"/>
        </w:rPr>
        <w:t>od siewu ukośnego w celu zwiększenia ochrony przed erozją na zboczach, aż po siew w kierunku niezależnym od przebiegu ścieżek technologicznych</w:t>
      </w:r>
      <w:r>
        <w:rPr>
          <w:rFonts w:ascii="Arial" w:hAnsi="Arial" w:cs="Arial"/>
          <w:bCs/>
          <w:sz w:val="22"/>
          <w:szCs w:val="22"/>
        </w:rPr>
        <w:t xml:space="preserve">. </w:t>
      </w:r>
    </w:p>
    <w:p w14:paraId="51C99277" w14:textId="3D04CA9A" w:rsidR="00450E82" w:rsidRDefault="00450E82">
      <w:pPr>
        <w:rPr>
          <w:rFonts w:ascii="Arial" w:hAnsi="Arial" w:cs="Arial"/>
          <w:bCs/>
          <w:sz w:val="22"/>
          <w:szCs w:val="22"/>
        </w:rPr>
      </w:pPr>
      <w:r>
        <w:rPr>
          <w:rFonts w:ascii="Arial" w:hAnsi="Arial" w:cs="Arial"/>
          <w:bCs/>
          <w:sz w:val="22"/>
          <w:szCs w:val="22"/>
        </w:rPr>
        <w:br w:type="page"/>
      </w:r>
    </w:p>
    <w:p w14:paraId="7BDD5AF2" w14:textId="77777777" w:rsidR="00450E82" w:rsidRPr="00956844" w:rsidRDefault="00450E82" w:rsidP="00956844">
      <w:pPr>
        <w:spacing w:after="120" w:line="360" w:lineRule="auto"/>
        <w:ind w:left="567" w:right="1695"/>
        <w:rPr>
          <w:rFonts w:ascii="Arial" w:hAnsi="Arial" w:cs="Arial"/>
          <w:bCs/>
          <w:sz w:val="22"/>
          <w:szCs w:val="22"/>
        </w:rPr>
      </w:pPr>
    </w:p>
    <w:p w14:paraId="043C5AD9" w14:textId="480DD10C" w:rsidR="008137DC" w:rsidRDefault="008137DC">
      <w:pPr>
        <w:rPr>
          <w:rFonts w:ascii="Arial" w:hAnsi="Arial" w:cs="Arial"/>
          <w:bCs/>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39ECEB71" w14:textId="32BC637E"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Ta prowadzona przez właścicieli firma zatrudnia około 2700 osób w </w:t>
      </w:r>
      <w:r w:rsidR="00450E82">
        <w:rPr>
          <w:rFonts w:ascii="Arial" w:hAnsi="Arial"/>
          <w:color w:val="808080" w:themeColor="background1" w:themeShade="80"/>
          <w:sz w:val="20"/>
        </w:rPr>
        <w:t>8</w:t>
      </w:r>
      <w:r>
        <w:rPr>
          <w:rFonts w:ascii="Arial" w:hAnsi="Arial"/>
          <w:color w:val="808080" w:themeColor="background1" w:themeShade="80"/>
          <w:sz w:val="20"/>
        </w:rPr>
        <w:t xml:space="preserve"> zakładach produkcyjnych, centralnym magazynie części Global Parts Center i centrum maszyn używanych Global Machinery Center. Asortyment maszyn rolniczych obejmuje urządzenia do uprawy gleby, siewniki, rozsiewacze nawozów, opryskiwacze polowe i pielniki. Z uwagi na swoje doświadczenie firma AMAZONE jest dziś specjalistą w zakresie „inteligentnej uprawy roślin”. AMAZONE oferuje również wszechstronne maszyny komunalne do pielęgnacji parków i terenów zielonych oraz do zimowego utrzymania dróg. Więcej informacji: </w:t>
      </w:r>
      <w:hyperlink r:id="rId14" w:history="1">
        <w:r w:rsidR="00450E82" w:rsidRPr="00B34A04">
          <w:rPr>
            <w:rStyle w:val="Hyperlink"/>
            <w:rFonts w:ascii="Arial" w:hAnsi="Arial"/>
            <w:sz w:val="20"/>
          </w:rPr>
          <w:t>www.amazone.pl</w:t>
        </w:r>
      </w:hyperlink>
    </w:p>
    <w:p w14:paraId="51113095" w14:textId="77777777" w:rsidR="00A46482" w:rsidRDefault="00A42ED2" w:rsidP="000B2956">
      <w:pPr>
        <w:tabs>
          <w:tab w:val="left" w:pos="3550"/>
        </w:tabs>
        <w:spacing w:line="360" w:lineRule="auto"/>
        <w:ind w:left="567" w:right="1128"/>
      </w:pPr>
      <w:r>
        <w:rPr>
          <w:noProof/>
          <w:color w:val="0563C1"/>
        </w:rPr>
        <w:drawing>
          <wp:inline distT="0" distB="0" distL="0" distR="0" wp14:anchorId="1B819880" wp14:editId="55C42E35">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Ilustracje, treść i dane techniczne są niezobowiązujące i mogą odbiegać od rzeczywistego wyposażenia. 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dla wszystkich ciągników.</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450E82">
      <w:headerReference w:type="default" r:id="rId30"/>
      <w:footerReference w:type="default" r:id="rId31"/>
      <w:pgSz w:w="11901" w:h="16840" w:code="9"/>
      <w:pgMar w:top="1530" w:right="567" w:bottom="144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37D7B" w14:textId="77777777" w:rsidR="007A4C84" w:rsidRDefault="007A4C84">
      <w:r>
        <w:separator/>
      </w:r>
    </w:p>
  </w:endnote>
  <w:endnote w:type="continuationSeparator" w:id="0">
    <w:p w14:paraId="3DAB93BD" w14:textId="77777777" w:rsidR="007A4C84" w:rsidRDefault="007A4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96A25" w14:textId="77777777" w:rsidR="007A4C84" w:rsidRDefault="007A4C84">
      <w:r>
        <w:separator/>
      </w:r>
    </w:p>
  </w:footnote>
  <w:footnote w:type="continuationSeparator" w:id="0">
    <w:p w14:paraId="60589B76" w14:textId="77777777" w:rsidR="007A4C84" w:rsidRDefault="007A4C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Komunikat prasowy luty 2026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Komunikat prasowy luty 2026 r.</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75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1677A"/>
    <w:rsid w:val="00020A73"/>
    <w:rsid w:val="00022927"/>
    <w:rsid w:val="00022EA9"/>
    <w:rsid w:val="000247F3"/>
    <w:rsid w:val="00024BCC"/>
    <w:rsid w:val="00025378"/>
    <w:rsid w:val="00026025"/>
    <w:rsid w:val="000272A1"/>
    <w:rsid w:val="000272F0"/>
    <w:rsid w:val="0003063E"/>
    <w:rsid w:val="0003078C"/>
    <w:rsid w:val="00030BB8"/>
    <w:rsid w:val="00030C49"/>
    <w:rsid w:val="000312E9"/>
    <w:rsid w:val="00031552"/>
    <w:rsid w:val="000323B6"/>
    <w:rsid w:val="00033A08"/>
    <w:rsid w:val="00033B2B"/>
    <w:rsid w:val="00034A5D"/>
    <w:rsid w:val="0003624C"/>
    <w:rsid w:val="000379F2"/>
    <w:rsid w:val="000405EE"/>
    <w:rsid w:val="00041461"/>
    <w:rsid w:val="00042735"/>
    <w:rsid w:val="00042AFB"/>
    <w:rsid w:val="00042EC1"/>
    <w:rsid w:val="000432E0"/>
    <w:rsid w:val="00045886"/>
    <w:rsid w:val="00047BB3"/>
    <w:rsid w:val="00047CDD"/>
    <w:rsid w:val="000507C9"/>
    <w:rsid w:val="00052915"/>
    <w:rsid w:val="00053599"/>
    <w:rsid w:val="0005389A"/>
    <w:rsid w:val="00054904"/>
    <w:rsid w:val="000558D6"/>
    <w:rsid w:val="00056589"/>
    <w:rsid w:val="00057C80"/>
    <w:rsid w:val="00061C4F"/>
    <w:rsid w:val="00061F15"/>
    <w:rsid w:val="00062B82"/>
    <w:rsid w:val="00063402"/>
    <w:rsid w:val="00063AE7"/>
    <w:rsid w:val="00064392"/>
    <w:rsid w:val="00064C64"/>
    <w:rsid w:val="00065CAA"/>
    <w:rsid w:val="00066F1F"/>
    <w:rsid w:val="00070765"/>
    <w:rsid w:val="00070C11"/>
    <w:rsid w:val="00072139"/>
    <w:rsid w:val="0007256B"/>
    <w:rsid w:val="00072EC7"/>
    <w:rsid w:val="00073DE2"/>
    <w:rsid w:val="00074193"/>
    <w:rsid w:val="0007594F"/>
    <w:rsid w:val="00080817"/>
    <w:rsid w:val="000817FB"/>
    <w:rsid w:val="000842C2"/>
    <w:rsid w:val="00084480"/>
    <w:rsid w:val="00085DC9"/>
    <w:rsid w:val="00092A95"/>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31C"/>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8F"/>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2A1"/>
    <w:rsid w:val="000F451A"/>
    <w:rsid w:val="000F4829"/>
    <w:rsid w:val="000F4BDC"/>
    <w:rsid w:val="000F5A03"/>
    <w:rsid w:val="000F6051"/>
    <w:rsid w:val="000F680B"/>
    <w:rsid w:val="00100047"/>
    <w:rsid w:val="0010274B"/>
    <w:rsid w:val="00103228"/>
    <w:rsid w:val="00103E69"/>
    <w:rsid w:val="00105127"/>
    <w:rsid w:val="001062DA"/>
    <w:rsid w:val="0011025F"/>
    <w:rsid w:val="00110789"/>
    <w:rsid w:val="00110EAB"/>
    <w:rsid w:val="00112EDB"/>
    <w:rsid w:val="0011333E"/>
    <w:rsid w:val="00113932"/>
    <w:rsid w:val="00114367"/>
    <w:rsid w:val="00114719"/>
    <w:rsid w:val="0011495E"/>
    <w:rsid w:val="00114C20"/>
    <w:rsid w:val="00114F26"/>
    <w:rsid w:val="0012103F"/>
    <w:rsid w:val="0012269E"/>
    <w:rsid w:val="001238CB"/>
    <w:rsid w:val="00123BBE"/>
    <w:rsid w:val="0012556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4A93"/>
    <w:rsid w:val="00146749"/>
    <w:rsid w:val="00147389"/>
    <w:rsid w:val="001474C3"/>
    <w:rsid w:val="00147A4A"/>
    <w:rsid w:val="00147ECA"/>
    <w:rsid w:val="00150719"/>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0455"/>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0F"/>
    <w:rsid w:val="001C2C16"/>
    <w:rsid w:val="001C339B"/>
    <w:rsid w:val="001C3878"/>
    <w:rsid w:val="001C3BAA"/>
    <w:rsid w:val="001C4476"/>
    <w:rsid w:val="001C706E"/>
    <w:rsid w:val="001C7171"/>
    <w:rsid w:val="001C79D7"/>
    <w:rsid w:val="001D32FA"/>
    <w:rsid w:val="001D37F0"/>
    <w:rsid w:val="001D5F6F"/>
    <w:rsid w:val="001D6B80"/>
    <w:rsid w:val="001D6DAF"/>
    <w:rsid w:val="001E0E31"/>
    <w:rsid w:val="001E0F14"/>
    <w:rsid w:val="001E2203"/>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473"/>
    <w:rsid w:val="00206595"/>
    <w:rsid w:val="0021075B"/>
    <w:rsid w:val="00210C1C"/>
    <w:rsid w:val="00211278"/>
    <w:rsid w:val="00211B27"/>
    <w:rsid w:val="00212120"/>
    <w:rsid w:val="00212FC9"/>
    <w:rsid w:val="00213DA5"/>
    <w:rsid w:val="00214B31"/>
    <w:rsid w:val="00216F89"/>
    <w:rsid w:val="0021724A"/>
    <w:rsid w:val="0021735D"/>
    <w:rsid w:val="00220557"/>
    <w:rsid w:val="002213AC"/>
    <w:rsid w:val="002223F7"/>
    <w:rsid w:val="00223255"/>
    <w:rsid w:val="00224778"/>
    <w:rsid w:val="002269B0"/>
    <w:rsid w:val="00232457"/>
    <w:rsid w:val="0023251E"/>
    <w:rsid w:val="0023280D"/>
    <w:rsid w:val="00232BF5"/>
    <w:rsid w:val="00233AA4"/>
    <w:rsid w:val="002356E7"/>
    <w:rsid w:val="002364EF"/>
    <w:rsid w:val="002376D9"/>
    <w:rsid w:val="00241217"/>
    <w:rsid w:val="002416D9"/>
    <w:rsid w:val="00242354"/>
    <w:rsid w:val="00242FD7"/>
    <w:rsid w:val="00243BBA"/>
    <w:rsid w:val="002447A9"/>
    <w:rsid w:val="0024492B"/>
    <w:rsid w:val="0024495C"/>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85"/>
    <w:rsid w:val="002828C5"/>
    <w:rsid w:val="002829C0"/>
    <w:rsid w:val="0028387B"/>
    <w:rsid w:val="00283952"/>
    <w:rsid w:val="00285645"/>
    <w:rsid w:val="00286CAE"/>
    <w:rsid w:val="00286F63"/>
    <w:rsid w:val="002902E3"/>
    <w:rsid w:val="002906A8"/>
    <w:rsid w:val="002912B0"/>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932"/>
    <w:rsid w:val="002B6C23"/>
    <w:rsid w:val="002B6F0E"/>
    <w:rsid w:val="002B7690"/>
    <w:rsid w:val="002B7843"/>
    <w:rsid w:val="002B7E60"/>
    <w:rsid w:val="002C1CA3"/>
    <w:rsid w:val="002C29BD"/>
    <w:rsid w:val="002C3B05"/>
    <w:rsid w:val="002C44FE"/>
    <w:rsid w:val="002C7462"/>
    <w:rsid w:val="002C7D08"/>
    <w:rsid w:val="002D0365"/>
    <w:rsid w:val="002D1C33"/>
    <w:rsid w:val="002D3B27"/>
    <w:rsid w:val="002D3FE0"/>
    <w:rsid w:val="002D4245"/>
    <w:rsid w:val="002D4394"/>
    <w:rsid w:val="002D542A"/>
    <w:rsid w:val="002D5D9F"/>
    <w:rsid w:val="002E0264"/>
    <w:rsid w:val="002E08E7"/>
    <w:rsid w:val="002E090E"/>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554"/>
    <w:rsid w:val="002F6BC8"/>
    <w:rsid w:val="0030035B"/>
    <w:rsid w:val="00300C6C"/>
    <w:rsid w:val="00302020"/>
    <w:rsid w:val="003038F6"/>
    <w:rsid w:val="003041D2"/>
    <w:rsid w:val="00306834"/>
    <w:rsid w:val="00306BA2"/>
    <w:rsid w:val="00307442"/>
    <w:rsid w:val="003077AC"/>
    <w:rsid w:val="0031078F"/>
    <w:rsid w:val="00312008"/>
    <w:rsid w:val="003123B7"/>
    <w:rsid w:val="003132FB"/>
    <w:rsid w:val="003156BE"/>
    <w:rsid w:val="00316911"/>
    <w:rsid w:val="003171E2"/>
    <w:rsid w:val="003203EE"/>
    <w:rsid w:val="00320F24"/>
    <w:rsid w:val="00321245"/>
    <w:rsid w:val="00322003"/>
    <w:rsid w:val="00322FC7"/>
    <w:rsid w:val="00330541"/>
    <w:rsid w:val="0033102D"/>
    <w:rsid w:val="00336D12"/>
    <w:rsid w:val="003375ED"/>
    <w:rsid w:val="003400A3"/>
    <w:rsid w:val="003418E1"/>
    <w:rsid w:val="00343381"/>
    <w:rsid w:val="00343E6D"/>
    <w:rsid w:val="00344BE6"/>
    <w:rsid w:val="00344E30"/>
    <w:rsid w:val="00346826"/>
    <w:rsid w:val="00346DD9"/>
    <w:rsid w:val="00347783"/>
    <w:rsid w:val="00350B0F"/>
    <w:rsid w:val="00350DEF"/>
    <w:rsid w:val="00351F02"/>
    <w:rsid w:val="00353431"/>
    <w:rsid w:val="0035376A"/>
    <w:rsid w:val="00353CEF"/>
    <w:rsid w:val="0035596C"/>
    <w:rsid w:val="00355C10"/>
    <w:rsid w:val="00360904"/>
    <w:rsid w:val="003623A1"/>
    <w:rsid w:val="00364C64"/>
    <w:rsid w:val="003657C8"/>
    <w:rsid w:val="00366CAA"/>
    <w:rsid w:val="003671CB"/>
    <w:rsid w:val="00370CBC"/>
    <w:rsid w:val="00371B65"/>
    <w:rsid w:val="00371C85"/>
    <w:rsid w:val="003733F1"/>
    <w:rsid w:val="00375B0A"/>
    <w:rsid w:val="0037620D"/>
    <w:rsid w:val="0038102A"/>
    <w:rsid w:val="00383B42"/>
    <w:rsid w:val="00384C10"/>
    <w:rsid w:val="003852C1"/>
    <w:rsid w:val="00391D61"/>
    <w:rsid w:val="00393134"/>
    <w:rsid w:val="00394C3D"/>
    <w:rsid w:val="0039581C"/>
    <w:rsid w:val="00395BAA"/>
    <w:rsid w:val="00395E2B"/>
    <w:rsid w:val="003967E6"/>
    <w:rsid w:val="00396C70"/>
    <w:rsid w:val="003A0758"/>
    <w:rsid w:val="003A0F8B"/>
    <w:rsid w:val="003A1DBE"/>
    <w:rsid w:val="003A3ADD"/>
    <w:rsid w:val="003A4EFA"/>
    <w:rsid w:val="003A5336"/>
    <w:rsid w:val="003A53B1"/>
    <w:rsid w:val="003A62C5"/>
    <w:rsid w:val="003B05A5"/>
    <w:rsid w:val="003B1329"/>
    <w:rsid w:val="003B1CDE"/>
    <w:rsid w:val="003B2BD7"/>
    <w:rsid w:val="003B4998"/>
    <w:rsid w:val="003B4C18"/>
    <w:rsid w:val="003B57BA"/>
    <w:rsid w:val="003B6008"/>
    <w:rsid w:val="003B662C"/>
    <w:rsid w:val="003C0AFD"/>
    <w:rsid w:val="003C18DD"/>
    <w:rsid w:val="003C19B9"/>
    <w:rsid w:val="003C2435"/>
    <w:rsid w:val="003C276B"/>
    <w:rsid w:val="003C5BC0"/>
    <w:rsid w:val="003C7300"/>
    <w:rsid w:val="003C7CD8"/>
    <w:rsid w:val="003D009A"/>
    <w:rsid w:val="003D0306"/>
    <w:rsid w:val="003D039E"/>
    <w:rsid w:val="003D05D0"/>
    <w:rsid w:val="003D0990"/>
    <w:rsid w:val="003D0C0D"/>
    <w:rsid w:val="003D2241"/>
    <w:rsid w:val="003D2B8A"/>
    <w:rsid w:val="003D41ED"/>
    <w:rsid w:val="003D5F22"/>
    <w:rsid w:val="003D729F"/>
    <w:rsid w:val="003D7A31"/>
    <w:rsid w:val="003E0137"/>
    <w:rsid w:val="003E041D"/>
    <w:rsid w:val="003E2808"/>
    <w:rsid w:val="003E2AC8"/>
    <w:rsid w:val="003E77E7"/>
    <w:rsid w:val="003F0984"/>
    <w:rsid w:val="003F0E72"/>
    <w:rsid w:val="003F0EE2"/>
    <w:rsid w:val="003F1171"/>
    <w:rsid w:val="003F1353"/>
    <w:rsid w:val="003F2F1B"/>
    <w:rsid w:val="003F309D"/>
    <w:rsid w:val="003F3899"/>
    <w:rsid w:val="003F4774"/>
    <w:rsid w:val="003F501A"/>
    <w:rsid w:val="003F6C40"/>
    <w:rsid w:val="00401B17"/>
    <w:rsid w:val="00401E95"/>
    <w:rsid w:val="00403E33"/>
    <w:rsid w:val="0040433A"/>
    <w:rsid w:val="0040591D"/>
    <w:rsid w:val="004062FE"/>
    <w:rsid w:val="004079B9"/>
    <w:rsid w:val="00410006"/>
    <w:rsid w:val="00410130"/>
    <w:rsid w:val="00411277"/>
    <w:rsid w:val="004116EA"/>
    <w:rsid w:val="00412D1B"/>
    <w:rsid w:val="0041306D"/>
    <w:rsid w:val="00413859"/>
    <w:rsid w:val="004138AC"/>
    <w:rsid w:val="0041394E"/>
    <w:rsid w:val="0041402A"/>
    <w:rsid w:val="0041422C"/>
    <w:rsid w:val="004152B8"/>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0B7"/>
    <w:rsid w:val="00446708"/>
    <w:rsid w:val="00446E63"/>
    <w:rsid w:val="00447BE2"/>
    <w:rsid w:val="00447C09"/>
    <w:rsid w:val="004501EA"/>
    <w:rsid w:val="004503C7"/>
    <w:rsid w:val="00450E82"/>
    <w:rsid w:val="0045366A"/>
    <w:rsid w:val="004538E0"/>
    <w:rsid w:val="00453E98"/>
    <w:rsid w:val="004554BE"/>
    <w:rsid w:val="00455758"/>
    <w:rsid w:val="004564A0"/>
    <w:rsid w:val="00460A83"/>
    <w:rsid w:val="004613C7"/>
    <w:rsid w:val="004622AC"/>
    <w:rsid w:val="00463633"/>
    <w:rsid w:val="00463F14"/>
    <w:rsid w:val="004649C9"/>
    <w:rsid w:val="00464D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E85"/>
    <w:rsid w:val="00481598"/>
    <w:rsid w:val="00482C7E"/>
    <w:rsid w:val="004841F0"/>
    <w:rsid w:val="00484219"/>
    <w:rsid w:val="00484610"/>
    <w:rsid w:val="00487D1F"/>
    <w:rsid w:val="00490CF7"/>
    <w:rsid w:val="00490EDF"/>
    <w:rsid w:val="00491596"/>
    <w:rsid w:val="00496D50"/>
    <w:rsid w:val="0049763C"/>
    <w:rsid w:val="00497C62"/>
    <w:rsid w:val="004A0DBC"/>
    <w:rsid w:val="004A2D49"/>
    <w:rsid w:val="004A2ECF"/>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4E6F"/>
    <w:rsid w:val="004C549D"/>
    <w:rsid w:val="004C557F"/>
    <w:rsid w:val="004C61E9"/>
    <w:rsid w:val="004C7E4E"/>
    <w:rsid w:val="004D0790"/>
    <w:rsid w:val="004D1BF6"/>
    <w:rsid w:val="004D1DB1"/>
    <w:rsid w:val="004D45C7"/>
    <w:rsid w:val="004D4ED8"/>
    <w:rsid w:val="004D79A3"/>
    <w:rsid w:val="004D7DA0"/>
    <w:rsid w:val="004E0912"/>
    <w:rsid w:val="004E161C"/>
    <w:rsid w:val="004E1662"/>
    <w:rsid w:val="004E1697"/>
    <w:rsid w:val="004E4EE0"/>
    <w:rsid w:val="004E51A5"/>
    <w:rsid w:val="004F412A"/>
    <w:rsid w:val="004F50C0"/>
    <w:rsid w:val="004F601B"/>
    <w:rsid w:val="004F67FD"/>
    <w:rsid w:val="004F6911"/>
    <w:rsid w:val="004F6B58"/>
    <w:rsid w:val="0050164F"/>
    <w:rsid w:val="00501CB2"/>
    <w:rsid w:val="005028BE"/>
    <w:rsid w:val="0050395F"/>
    <w:rsid w:val="00503C63"/>
    <w:rsid w:val="00504514"/>
    <w:rsid w:val="0050543B"/>
    <w:rsid w:val="00505EA2"/>
    <w:rsid w:val="00510A20"/>
    <w:rsid w:val="00510E7F"/>
    <w:rsid w:val="00510F64"/>
    <w:rsid w:val="005127FF"/>
    <w:rsid w:val="0051442B"/>
    <w:rsid w:val="00514AB9"/>
    <w:rsid w:val="00515380"/>
    <w:rsid w:val="00517789"/>
    <w:rsid w:val="00521C0A"/>
    <w:rsid w:val="00522471"/>
    <w:rsid w:val="00522B57"/>
    <w:rsid w:val="005231C4"/>
    <w:rsid w:val="00523E82"/>
    <w:rsid w:val="00525932"/>
    <w:rsid w:val="00526D75"/>
    <w:rsid w:val="0052709A"/>
    <w:rsid w:val="00527A56"/>
    <w:rsid w:val="00530D82"/>
    <w:rsid w:val="00531F4D"/>
    <w:rsid w:val="00532533"/>
    <w:rsid w:val="00532E2E"/>
    <w:rsid w:val="00533A7A"/>
    <w:rsid w:val="00533B44"/>
    <w:rsid w:val="00534972"/>
    <w:rsid w:val="00536562"/>
    <w:rsid w:val="00541DA3"/>
    <w:rsid w:val="005422D1"/>
    <w:rsid w:val="00542969"/>
    <w:rsid w:val="00542C76"/>
    <w:rsid w:val="00544CF8"/>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C41"/>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DA1"/>
    <w:rsid w:val="005A3F68"/>
    <w:rsid w:val="005A510B"/>
    <w:rsid w:val="005A5535"/>
    <w:rsid w:val="005A5606"/>
    <w:rsid w:val="005A5731"/>
    <w:rsid w:val="005A5A06"/>
    <w:rsid w:val="005A5FEF"/>
    <w:rsid w:val="005A7C7B"/>
    <w:rsid w:val="005A7DBD"/>
    <w:rsid w:val="005B0182"/>
    <w:rsid w:val="005B0BAD"/>
    <w:rsid w:val="005B26B3"/>
    <w:rsid w:val="005B4503"/>
    <w:rsid w:val="005B4965"/>
    <w:rsid w:val="005B6D0D"/>
    <w:rsid w:val="005B71B7"/>
    <w:rsid w:val="005C1D46"/>
    <w:rsid w:val="005C277B"/>
    <w:rsid w:val="005C2CD4"/>
    <w:rsid w:val="005C3063"/>
    <w:rsid w:val="005C3540"/>
    <w:rsid w:val="005C3E4D"/>
    <w:rsid w:val="005C6839"/>
    <w:rsid w:val="005C6C0D"/>
    <w:rsid w:val="005C7656"/>
    <w:rsid w:val="005C7B15"/>
    <w:rsid w:val="005D05A4"/>
    <w:rsid w:val="005D1CAE"/>
    <w:rsid w:val="005D242F"/>
    <w:rsid w:val="005D2A18"/>
    <w:rsid w:val="005D4A16"/>
    <w:rsid w:val="005D5380"/>
    <w:rsid w:val="005D587C"/>
    <w:rsid w:val="005D5AB4"/>
    <w:rsid w:val="005D624B"/>
    <w:rsid w:val="005E0980"/>
    <w:rsid w:val="005E0C04"/>
    <w:rsid w:val="005E1500"/>
    <w:rsid w:val="005E2376"/>
    <w:rsid w:val="005E5505"/>
    <w:rsid w:val="005E62F4"/>
    <w:rsid w:val="005E79F7"/>
    <w:rsid w:val="005F0AE3"/>
    <w:rsid w:val="005F0C40"/>
    <w:rsid w:val="005F12CA"/>
    <w:rsid w:val="005F1467"/>
    <w:rsid w:val="005F16D2"/>
    <w:rsid w:val="005F18BD"/>
    <w:rsid w:val="005F7267"/>
    <w:rsid w:val="00600B27"/>
    <w:rsid w:val="00601972"/>
    <w:rsid w:val="00603B80"/>
    <w:rsid w:val="00604503"/>
    <w:rsid w:val="00604D9C"/>
    <w:rsid w:val="00604DA3"/>
    <w:rsid w:val="00610815"/>
    <w:rsid w:val="006113A9"/>
    <w:rsid w:val="006123F0"/>
    <w:rsid w:val="0061248F"/>
    <w:rsid w:val="00612E9F"/>
    <w:rsid w:val="00615634"/>
    <w:rsid w:val="006208D6"/>
    <w:rsid w:val="00620B88"/>
    <w:rsid w:val="00621088"/>
    <w:rsid w:val="00622736"/>
    <w:rsid w:val="00623CB7"/>
    <w:rsid w:val="00626124"/>
    <w:rsid w:val="006276C3"/>
    <w:rsid w:val="00627F1D"/>
    <w:rsid w:val="00630959"/>
    <w:rsid w:val="00630F4C"/>
    <w:rsid w:val="00631089"/>
    <w:rsid w:val="00632B65"/>
    <w:rsid w:val="00633078"/>
    <w:rsid w:val="00634802"/>
    <w:rsid w:val="006358EA"/>
    <w:rsid w:val="00637221"/>
    <w:rsid w:val="0063767A"/>
    <w:rsid w:val="0064037A"/>
    <w:rsid w:val="006407F3"/>
    <w:rsid w:val="0064180E"/>
    <w:rsid w:val="00641DBC"/>
    <w:rsid w:val="00643CBA"/>
    <w:rsid w:val="00644D00"/>
    <w:rsid w:val="0064542A"/>
    <w:rsid w:val="0064692D"/>
    <w:rsid w:val="006476AE"/>
    <w:rsid w:val="006504D5"/>
    <w:rsid w:val="00651423"/>
    <w:rsid w:val="0065335F"/>
    <w:rsid w:val="00653C7C"/>
    <w:rsid w:val="006540FC"/>
    <w:rsid w:val="006558D8"/>
    <w:rsid w:val="00655FC8"/>
    <w:rsid w:val="00656B40"/>
    <w:rsid w:val="00657E58"/>
    <w:rsid w:val="00660479"/>
    <w:rsid w:val="00660687"/>
    <w:rsid w:val="00661694"/>
    <w:rsid w:val="006626AD"/>
    <w:rsid w:val="0066441E"/>
    <w:rsid w:val="00664F29"/>
    <w:rsid w:val="00665BCC"/>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84AAE"/>
    <w:rsid w:val="0069283F"/>
    <w:rsid w:val="00692B88"/>
    <w:rsid w:val="00692D6D"/>
    <w:rsid w:val="00692DA8"/>
    <w:rsid w:val="00692E6E"/>
    <w:rsid w:val="006940F6"/>
    <w:rsid w:val="00695C4D"/>
    <w:rsid w:val="0069613D"/>
    <w:rsid w:val="006978CD"/>
    <w:rsid w:val="006A0C55"/>
    <w:rsid w:val="006A28C0"/>
    <w:rsid w:val="006A3145"/>
    <w:rsid w:val="006A5289"/>
    <w:rsid w:val="006A5FA5"/>
    <w:rsid w:val="006A6254"/>
    <w:rsid w:val="006A6622"/>
    <w:rsid w:val="006A6691"/>
    <w:rsid w:val="006A6B90"/>
    <w:rsid w:val="006A7523"/>
    <w:rsid w:val="006A7C72"/>
    <w:rsid w:val="006B0021"/>
    <w:rsid w:val="006B05AC"/>
    <w:rsid w:val="006B2B3F"/>
    <w:rsid w:val="006B6D05"/>
    <w:rsid w:val="006C1238"/>
    <w:rsid w:val="006C12AF"/>
    <w:rsid w:val="006C341C"/>
    <w:rsid w:val="006C3E1B"/>
    <w:rsid w:val="006D14ED"/>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21CC"/>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5189"/>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5E27"/>
    <w:rsid w:val="00776D54"/>
    <w:rsid w:val="00777913"/>
    <w:rsid w:val="0078043A"/>
    <w:rsid w:val="00782BF0"/>
    <w:rsid w:val="00783751"/>
    <w:rsid w:val="00784499"/>
    <w:rsid w:val="0078505E"/>
    <w:rsid w:val="007855C2"/>
    <w:rsid w:val="007868B2"/>
    <w:rsid w:val="00786F69"/>
    <w:rsid w:val="00790B9B"/>
    <w:rsid w:val="00792238"/>
    <w:rsid w:val="007943EC"/>
    <w:rsid w:val="007944D9"/>
    <w:rsid w:val="007949E1"/>
    <w:rsid w:val="00797A3E"/>
    <w:rsid w:val="00797EB1"/>
    <w:rsid w:val="00797F03"/>
    <w:rsid w:val="007A02B8"/>
    <w:rsid w:val="007A4C84"/>
    <w:rsid w:val="007A5E87"/>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7EF"/>
    <w:rsid w:val="007D6670"/>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371F"/>
    <w:rsid w:val="007F6027"/>
    <w:rsid w:val="007F60DA"/>
    <w:rsid w:val="007F6F5B"/>
    <w:rsid w:val="007F7695"/>
    <w:rsid w:val="0080288D"/>
    <w:rsid w:val="00802D08"/>
    <w:rsid w:val="008059F7"/>
    <w:rsid w:val="008063E3"/>
    <w:rsid w:val="008069D3"/>
    <w:rsid w:val="0080788A"/>
    <w:rsid w:val="008137DC"/>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34F7"/>
    <w:rsid w:val="00854602"/>
    <w:rsid w:val="00855B27"/>
    <w:rsid w:val="008561B4"/>
    <w:rsid w:val="008579CE"/>
    <w:rsid w:val="0086119A"/>
    <w:rsid w:val="00861E30"/>
    <w:rsid w:val="008629E0"/>
    <w:rsid w:val="00863A2A"/>
    <w:rsid w:val="00864049"/>
    <w:rsid w:val="00864751"/>
    <w:rsid w:val="00865F30"/>
    <w:rsid w:val="00867401"/>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1308"/>
    <w:rsid w:val="008B2A4F"/>
    <w:rsid w:val="008B3E3C"/>
    <w:rsid w:val="008B46CC"/>
    <w:rsid w:val="008B55FD"/>
    <w:rsid w:val="008B6364"/>
    <w:rsid w:val="008B6BF1"/>
    <w:rsid w:val="008B71F9"/>
    <w:rsid w:val="008B7980"/>
    <w:rsid w:val="008B7D25"/>
    <w:rsid w:val="008C0371"/>
    <w:rsid w:val="008C2317"/>
    <w:rsid w:val="008C3736"/>
    <w:rsid w:val="008C3A7A"/>
    <w:rsid w:val="008C50E7"/>
    <w:rsid w:val="008C5427"/>
    <w:rsid w:val="008C610C"/>
    <w:rsid w:val="008C6DC7"/>
    <w:rsid w:val="008C7789"/>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1F6D"/>
    <w:rsid w:val="008F2038"/>
    <w:rsid w:val="008F3BCA"/>
    <w:rsid w:val="008F5D70"/>
    <w:rsid w:val="008F74EF"/>
    <w:rsid w:val="008F7B54"/>
    <w:rsid w:val="0090136F"/>
    <w:rsid w:val="00903BD1"/>
    <w:rsid w:val="009056AA"/>
    <w:rsid w:val="00906892"/>
    <w:rsid w:val="00910A7E"/>
    <w:rsid w:val="00911D0D"/>
    <w:rsid w:val="0091247F"/>
    <w:rsid w:val="00913866"/>
    <w:rsid w:val="0091391B"/>
    <w:rsid w:val="00913ABA"/>
    <w:rsid w:val="00914D33"/>
    <w:rsid w:val="009150C8"/>
    <w:rsid w:val="00915DF6"/>
    <w:rsid w:val="009166E2"/>
    <w:rsid w:val="00916BA8"/>
    <w:rsid w:val="00920552"/>
    <w:rsid w:val="00920AE8"/>
    <w:rsid w:val="00920B8A"/>
    <w:rsid w:val="00921FE3"/>
    <w:rsid w:val="009243FE"/>
    <w:rsid w:val="0092470E"/>
    <w:rsid w:val="00927BD9"/>
    <w:rsid w:val="00930312"/>
    <w:rsid w:val="00930B64"/>
    <w:rsid w:val="0093152E"/>
    <w:rsid w:val="0093254A"/>
    <w:rsid w:val="00932823"/>
    <w:rsid w:val="00934036"/>
    <w:rsid w:val="00936828"/>
    <w:rsid w:val="0093732C"/>
    <w:rsid w:val="00937D13"/>
    <w:rsid w:val="00940BE0"/>
    <w:rsid w:val="00941C52"/>
    <w:rsid w:val="009420CF"/>
    <w:rsid w:val="0094329F"/>
    <w:rsid w:val="00945661"/>
    <w:rsid w:val="00950621"/>
    <w:rsid w:val="00950EB4"/>
    <w:rsid w:val="0095138F"/>
    <w:rsid w:val="0095250D"/>
    <w:rsid w:val="009529E2"/>
    <w:rsid w:val="0095326A"/>
    <w:rsid w:val="0095366E"/>
    <w:rsid w:val="00953945"/>
    <w:rsid w:val="00953E3B"/>
    <w:rsid w:val="00956844"/>
    <w:rsid w:val="00957108"/>
    <w:rsid w:val="00960265"/>
    <w:rsid w:val="0096108D"/>
    <w:rsid w:val="009613BE"/>
    <w:rsid w:val="00964E5C"/>
    <w:rsid w:val="00965D3C"/>
    <w:rsid w:val="009675BD"/>
    <w:rsid w:val="00970890"/>
    <w:rsid w:val="009725D6"/>
    <w:rsid w:val="00972808"/>
    <w:rsid w:val="00974341"/>
    <w:rsid w:val="00974FF7"/>
    <w:rsid w:val="00975FA5"/>
    <w:rsid w:val="00982DD1"/>
    <w:rsid w:val="0098571E"/>
    <w:rsid w:val="00986F49"/>
    <w:rsid w:val="00991C50"/>
    <w:rsid w:val="00991D62"/>
    <w:rsid w:val="00993E14"/>
    <w:rsid w:val="00994FBF"/>
    <w:rsid w:val="00997972"/>
    <w:rsid w:val="009A0956"/>
    <w:rsid w:val="009A2C67"/>
    <w:rsid w:val="009A42FB"/>
    <w:rsid w:val="009A5723"/>
    <w:rsid w:val="009A5BC4"/>
    <w:rsid w:val="009A668A"/>
    <w:rsid w:val="009B1020"/>
    <w:rsid w:val="009B28E5"/>
    <w:rsid w:val="009B2950"/>
    <w:rsid w:val="009B392B"/>
    <w:rsid w:val="009B4103"/>
    <w:rsid w:val="009B7A78"/>
    <w:rsid w:val="009B7EAA"/>
    <w:rsid w:val="009C00C5"/>
    <w:rsid w:val="009C0A7D"/>
    <w:rsid w:val="009C0DF6"/>
    <w:rsid w:val="009C0FA3"/>
    <w:rsid w:val="009C1465"/>
    <w:rsid w:val="009C5247"/>
    <w:rsid w:val="009C5637"/>
    <w:rsid w:val="009C5D56"/>
    <w:rsid w:val="009C6B52"/>
    <w:rsid w:val="009C71A8"/>
    <w:rsid w:val="009C7BE0"/>
    <w:rsid w:val="009C7C6B"/>
    <w:rsid w:val="009D0FBB"/>
    <w:rsid w:val="009D2F62"/>
    <w:rsid w:val="009D3AE7"/>
    <w:rsid w:val="009D3C89"/>
    <w:rsid w:val="009D40E0"/>
    <w:rsid w:val="009D49D6"/>
    <w:rsid w:val="009D58B2"/>
    <w:rsid w:val="009D5A7D"/>
    <w:rsid w:val="009D5D08"/>
    <w:rsid w:val="009E01A0"/>
    <w:rsid w:val="009E15E5"/>
    <w:rsid w:val="009E2A13"/>
    <w:rsid w:val="009E34EB"/>
    <w:rsid w:val="009E51DE"/>
    <w:rsid w:val="009E5473"/>
    <w:rsid w:val="009E55A0"/>
    <w:rsid w:val="009E5AB6"/>
    <w:rsid w:val="009E5D82"/>
    <w:rsid w:val="009E6F1F"/>
    <w:rsid w:val="009E764A"/>
    <w:rsid w:val="009E7BED"/>
    <w:rsid w:val="009F1EB5"/>
    <w:rsid w:val="009F53B4"/>
    <w:rsid w:val="009F7CB2"/>
    <w:rsid w:val="00A004DD"/>
    <w:rsid w:val="00A049A0"/>
    <w:rsid w:val="00A06913"/>
    <w:rsid w:val="00A07398"/>
    <w:rsid w:val="00A07BB3"/>
    <w:rsid w:val="00A1027B"/>
    <w:rsid w:val="00A10512"/>
    <w:rsid w:val="00A13169"/>
    <w:rsid w:val="00A13CA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0DBF"/>
    <w:rsid w:val="00A52AFA"/>
    <w:rsid w:val="00A52C38"/>
    <w:rsid w:val="00A54C97"/>
    <w:rsid w:val="00A55A28"/>
    <w:rsid w:val="00A57A2A"/>
    <w:rsid w:val="00A60193"/>
    <w:rsid w:val="00A60F1D"/>
    <w:rsid w:val="00A62065"/>
    <w:rsid w:val="00A638A2"/>
    <w:rsid w:val="00A70034"/>
    <w:rsid w:val="00A7032D"/>
    <w:rsid w:val="00A708E0"/>
    <w:rsid w:val="00A74116"/>
    <w:rsid w:val="00A74C0A"/>
    <w:rsid w:val="00A765FC"/>
    <w:rsid w:val="00A774B8"/>
    <w:rsid w:val="00A7757F"/>
    <w:rsid w:val="00A77631"/>
    <w:rsid w:val="00A77B93"/>
    <w:rsid w:val="00A77D84"/>
    <w:rsid w:val="00A81BB0"/>
    <w:rsid w:val="00A826E4"/>
    <w:rsid w:val="00A83A07"/>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43C"/>
    <w:rsid w:val="00AB0C7F"/>
    <w:rsid w:val="00AB1899"/>
    <w:rsid w:val="00AB18CC"/>
    <w:rsid w:val="00AB24DC"/>
    <w:rsid w:val="00AB24F3"/>
    <w:rsid w:val="00AB458C"/>
    <w:rsid w:val="00AB79C1"/>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D5160"/>
    <w:rsid w:val="00AE1EBD"/>
    <w:rsid w:val="00AE2247"/>
    <w:rsid w:val="00AE2E57"/>
    <w:rsid w:val="00AE5352"/>
    <w:rsid w:val="00AE63B9"/>
    <w:rsid w:val="00AF014D"/>
    <w:rsid w:val="00AF0486"/>
    <w:rsid w:val="00AF0DDC"/>
    <w:rsid w:val="00AF26DC"/>
    <w:rsid w:val="00AF313B"/>
    <w:rsid w:val="00AF53BE"/>
    <w:rsid w:val="00AF55DB"/>
    <w:rsid w:val="00AF5BA8"/>
    <w:rsid w:val="00AF5D21"/>
    <w:rsid w:val="00AF62BE"/>
    <w:rsid w:val="00AF640C"/>
    <w:rsid w:val="00AF7DDA"/>
    <w:rsid w:val="00B004CF"/>
    <w:rsid w:val="00B0163F"/>
    <w:rsid w:val="00B01B29"/>
    <w:rsid w:val="00B02CA2"/>
    <w:rsid w:val="00B033E8"/>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35D3"/>
    <w:rsid w:val="00B4518B"/>
    <w:rsid w:val="00B4591D"/>
    <w:rsid w:val="00B5039E"/>
    <w:rsid w:val="00B512FF"/>
    <w:rsid w:val="00B52D56"/>
    <w:rsid w:val="00B53A39"/>
    <w:rsid w:val="00B53F34"/>
    <w:rsid w:val="00B5457B"/>
    <w:rsid w:val="00B562FA"/>
    <w:rsid w:val="00B56305"/>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0BCA"/>
    <w:rsid w:val="00BA4B47"/>
    <w:rsid w:val="00BA4D0F"/>
    <w:rsid w:val="00BA5C3F"/>
    <w:rsid w:val="00BA7C6D"/>
    <w:rsid w:val="00BB03BD"/>
    <w:rsid w:val="00BB0614"/>
    <w:rsid w:val="00BB098E"/>
    <w:rsid w:val="00BB694A"/>
    <w:rsid w:val="00BC0CB9"/>
    <w:rsid w:val="00BC2960"/>
    <w:rsid w:val="00BC314C"/>
    <w:rsid w:val="00BC37A8"/>
    <w:rsid w:val="00BC384E"/>
    <w:rsid w:val="00BC42DF"/>
    <w:rsid w:val="00BC48BE"/>
    <w:rsid w:val="00BC5E03"/>
    <w:rsid w:val="00BC65EA"/>
    <w:rsid w:val="00BC6DBA"/>
    <w:rsid w:val="00BC70A4"/>
    <w:rsid w:val="00BC7197"/>
    <w:rsid w:val="00BC7244"/>
    <w:rsid w:val="00BD002C"/>
    <w:rsid w:val="00BD02A8"/>
    <w:rsid w:val="00BD04D0"/>
    <w:rsid w:val="00BD1CB0"/>
    <w:rsid w:val="00BD3EF5"/>
    <w:rsid w:val="00BD46D7"/>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1EA"/>
    <w:rsid w:val="00C1069D"/>
    <w:rsid w:val="00C1481C"/>
    <w:rsid w:val="00C17092"/>
    <w:rsid w:val="00C1720C"/>
    <w:rsid w:val="00C2029F"/>
    <w:rsid w:val="00C20F17"/>
    <w:rsid w:val="00C20FFC"/>
    <w:rsid w:val="00C211C3"/>
    <w:rsid w:val="00C222D4"/>
    <w:rsid w:val="00C22A46"/>
    <w:rsid w:val="00C23E4E"/>
    <w:rsid w:val="00C24EF3"/>
    <w:rsid w:val="00C26C45"/>
    <w:rsid w:val="00C31CBA"/>
    <w:rsid w:val="00C32EA5"/>
    <w:rsid w:val="00C33E5C"/>
    <w:rsid w:val="00C3459B"/>
    <w:rsid w:val="00C36C13"/>
    <w:rsid w:val="00C372C7"/>
    <w:rsid w:val="00C37BD5"/>
    <w:rsid w:val="00C4050F"/>
    <w:rsid w:val="00C42AC0"/>
    <w:rsid w:val="00C43705"/>
    <w:rsid w:val="00C448D9"/>
    <w:rsid w:val="00C44ECA"/>
    <w:rsid w:val="00C451A2"/>
    <w:rsid w:val="00C45CCE"/>
    <w:rsid w:val="00C46715"/>
    <w:rsid w:val="00C474C2"/>
    <w:rsid w:val="00C47CCD"/>
    <w:rsid w:val="00C51513"/>
    <w:rsid w:val="00C5170D"/>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77B8F"/>
    <w:rsid w:val="00C847DC"/>
    <w:rsid w:val="00C8492D"/>
    <w:rsid w:val="00C85243"/>
    <w:rsid w:val="00C85301"/>
    <w:rsid w:val="00C86A17"/>
    <w:rsid w:val="00C91AD5"/>
    <w:rsid w:val="00C921AC"/>
    <w:rsid w:val="00C95132"/>
    <w:rsid w:val="00C9524F"/>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6ABB"/>
    <w:rsid w:val="00CB701C"/>
    <w:rsid w:val="00CB7278"/>
    <w:rsid w:val="00CC126C"/>
    <w:rsid w:val="00CC2598"/>
    <w:rsid w:val="00CC298A"/>
    <w:rsid w:val="00CC66D1"/>
    <w:rsid w:val="00CC774C"/>
    <w:rsid w:val="00CD1CC7"/>
    <w:rsid w:val="00CD53D2"/>
    <w:rsid w:val="00CD7020"/>
    <w:rsid w:val="00CD7C8B"/>
    <w:rsid w:val="00CE20C9"/>
    <w:rsid w:val="00CE23CB"/>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9F0"/>
    <w:rsid w:val="00D11FA7"/>
    <w:rsid w:val="00D13205"/>
    <w:rsid w:val="00D14000"/>
    <w:rsid w:val="00D1416A"/>
    <w:rsid w:val="00D15263"/>
    <w:rsid w:val="00D20825"/>
    <w:rsid w:val="00D20839"/>
    <w:rsid w:val="00D211D5"/>
    <w:rsid w:val="00D22DD8"/>
    <w:rsid w:val="00D24F19"/>
    <w:rsid w:val="00D266B0"/>
    <w:rsid w:val="00D268E9"/>
    <w:rsid w:val="00D30748"/>
    <w:rsid w:val="00D30835"/>
    <w:rsid w:val="00D31604"/>
    <w:rsid w:val="00D3163C"/>
    <w:rsid w:val="00D3166A"/>
    <w:rsid w:val="00D31B26"/>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2FDC"/>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899"/>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08F9"/>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437"/>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3545"/>
    <w:rsid w:val="00EB49A8"/>
    <w:rsid w:val="00EC0952"/>
    <w:rsid w:val="00EC21BE"/>
    <w:rsid w:val="00EC33B0"/>
    <w:rsid w:val="00EC38EB"/>
    <w:rsid w:val="00EC635D"/>
    <w:rsid w:val="00EC648D"/>
    <w:rsid w:val="00EC6551"/>
    <w:rsid w:val="00EC78EB"/>
    <w:rsid w:val="00EC7D2D"/>
    <w:rsid w:val="00ED00C4"/>
    <w:rsid w:val="00ED1240"/>
    <w:rsid w:val="00ED13CA"/>
    <w:rsid w:val="00ED14F1"/>
    <w:rsid w:val="00EE0AD5"/>
    <w:rsid w:val="00EE253D"/>
    <w:rsid w:val="00EE2691"/>
    <w:rsid w:val="00EE3300"/>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098"/>
    <w:rsid w:val="00F374F7"/>
    <w:rsid w:val="00F40A18"/>
    <w:rsid w:val="00F42F23"/>
    <w:rsid w:val="00F43119"/>
    <w:rsid w:val="00F43E3C"/>
    <w:rsid w:val="00F452A2"/>
    <w:rsid w:val="00F45621"/>
    <w:rsid w:val="00F4628B"/>
    <w:rsid w:val="00F47143"/>
    <w:rsid w:val="00F50A75"/>
    <w:rsid w:val="00F53B5D"/>
    <w:rsid w:val="00F54237"/>
    <w:rsid w:val="00F5519B"/>
    <w:rsid w:val="00F552DB"/>
    <w:rsid w:val="00F56DBB"/>
    <w:rsid w:val="00F57E88"/>
    <w:rsid w:val="00F57F74"/>
    <w:rsid w:val="00F605B6"/>
    <w:rsid w:val="00F61632"/>
    <w:rsid w:val="00F61A33"/>
    <w:rsid w:val="00F61B45"/>
    <w:rsid w:val="00F6206B"/>
    <w:rsid w:val="00F634D9"/>
    <w:rsid w:val="00F657A8"/>
    <w:rsid w:val="00F65A62"/>
    <w:rsid w:val="00F670F6"/>
    <w:rsid w:val="00F6774C"/>
    <w:rsid w:val="00F71206"/>
    <w:rsid w:val="00F7525F"/>
    <w:rsid w:val="00F8079B"/>
    <w:rsid w:val="00F80F29"/>
    <w:rsid w:val="00F815F3"/>
    <w:rsid w:val="00F8399A"/>
    <w:rsid w:val="00F866E7"/>
    <w:rsid w:val="00F87EF0"/>
    <w:rsid w:val="00F923C5"/>
    <w:rsid w:val="00F93065"/>
    <w:rsid w:val="00F93C36"/>
    <w:rsid w:val="00F93DB3"/>
    <w:rsid w:val="00F94A25"/>
    <w:rsid w:val="00F94F5D"/>
    <w:rsid w:val="00F96279"/>
    <w:rsid w:val="00F965BA"/>
    <w:rsid w:val="00F968EE"/>
    <w:rsid w:val="00F9691A"/>
    <w:rsid w:val="00FA0A20"/>
    <w:rsid w:val="00FA19B2"/>
    <w:rsid w:val="00FA6EAB"/>
    <w:rsid w:val="00FA7542"/>
    <w:rsid w:val="00FA75B7"/>
    <w:rsid w:val="00FB05BB"/>
    <w:rsid w:val="00FB1A11"/>
    <w:rsid w:val="00FB330E"/>
    <w:rsid w:val="00FB38CE"/>
    <w:rsid w:val="00FB39BD"/>
    <w:rsid w:val="00FB4C88"/>
    <w:rsid w:val="00FB55E1"/>
    <w:rsid w:val="00FB5C7B"/>
    <w:rsid w:val="00FB62E1"/>
    <w:rsid w:val="00FB6F9E"/>
    <w:rsid w:val="00FB7341"/>
    <w:rsid w:val="00FC043A"/>
    <w:rsid w:val="00FC0DBD"/>
    <w:rsid w:val="00FC32EE"/>
    <w:rsid w:val="00FC746A"/>
    <w:rsid w:val="00FC7F10"/>
    <w:rsid w:val="00FD06E8"/>
    <w:rsid w:val="00FD2295"/>
    <w:rsid w:val="00FD2924"/>
    <w:rsid w:val="00FD31A7"/>
    <w:rsid w:val="00FD42A7"/>
    <w:rsid w:val="00FD43EC"/>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087"/>
    <w:rsid w:val="00FF019C"/>
    <w:rsid w:val="00FF0523"/>
    <w:rsid w:val="00FF0C2F"/>
    <w:rsid w:val="00FF0D0E"/>
    <w:rsid w:val="00FF16EE"/>
    <w:rsid w:val="00FF3FFE"/>
    <w:rsid w:val="00FF4130"/>
    <w:rsid w:val="00FF4585"/>
    <w:rsid w:val="00FF5463"/>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450E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pl"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1536</Words>
  <Characters>10557</Characters>
  <Application>Microsoft Office Word</Application>
  <DocSecurity>0</DocSecurity>
  <Lines>251</Lines>
  <Paragraphs>51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Projekt komunikatu prasowego</vt:lpstr>
      <vt:lpstr>PI Amazone Jahresbericht 2008</vt:lpstr>
    </vt:vector>
  </TitlesOfParts>
  <Manager/>
  <Company/>
  <LinksUpToDate>false</LinksUpToDate>
  <CharactersWithSpaces>12042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komunikatu prasowego</dc:title>
  <dc:subject/>
  <dc:creator>Berelsmann Nadine</dc:creator>
  <cp:keywords/>
  <dc:description/>
  <cp:lastModifiedBy>Berelsmann Nadine</cp:lastModifiedBy>
  <cp:revision>166</cp:revision>
  <cp:lastPrinted>2010-02-24T09:10:00Z</cp:lastPrinted>
  <dcterms:created xsi:type="dcterms:W3CDTF">2025-02-24T08:48:00Z</dcterms:created>
  <dcterms:modified xsi:type="dcterms:W3CDTF">2026-02-26T11:34:00Z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